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F16036" w14:textId="0CC357AE" w:rsidR="005C1A9F" w:rsidRDefault="005C1A9F" w:rsidP="000A2A09">
      <w:pPr>
        <w:jc w:val="center"/>
        <w:rPr>
          <w:rFonts w:ascii="Arial" w:hAnsi="Arial" w:cs="Arial"/>
          <w:sz w:val="28"/>
          <w:szCs w:val="28"/>
          <w:lang w:val="en-GB"/>
        </w:rPr>
      </w:pPr>
      <w:r w:rsidRPr="001A795D">
        <w:rPr>
          <w:rFonts w:ascii="Arial" w:hAnsi="Arial" w:cs="Arial"/>
          <w:sz w:val="28"/>
          <w:szCs w:val="28"/>
          <w:lang w:val="en-GB"/>
        </w:rPr>
        <w:t>“</w:t>
      </w:r>
      <w:proofErr w:type="spellStart"/>
      <w:r w:rsidRPr="001A795D">
        <w:rPr>
          <w:rFonts w:ascii="Arial" w:hAnsi="Arial" w:cs="Arial"/>
          <w:sz w:val="28"/>
          <w:szCs w:val="28"/>
          <w:lang w:val="en-GB"/>
        </w:rPr>
        <w:t>Xetra</w:t>
      </w:r>
      <w:proofErr w:type="spellEnd"/>
      <w:r w:rsidRPr="001A795D">
        <w:rPr>
          <w:rFonts w:ascii="Arial" w:hAnsi="Arial" w:cs="Arial"/>
          <w:sz w:val="28"/>
          <w:szCs w:val="28"/>
          <w:lang w:val="en-GB"/>
        </w:rPr>
        <w:t xml:space="preserve"> Liquidity Provider Programme</w:t>
      </w:r>
      <w:r w:rsidR="00633F94">
        <w:rPr>
          <w:rFonts w:ascii="Arial" w:hAnsi="Arial" w:cs="Arial"/>
          <w:sz w:val="28"/>
          <w:szCs w:val="28"/>
          <w:lang w:val="en-GB"/>
        </w:rPr>
        <w:t xml:space="preserve"> (amended as of 1 December 2024)</w:t>
      </w:r>
      <w:r w:rsidRPr="001A795D">
        <w:rPr>
          <w:rFonts w:ascii="Arial" w:hAnsi="Arial" w:cs="Arial"/>
          <w:sz w:val="28"/>
          <w:szCs w:val="28"/>
          <w:lang w:val="en-GB"/>
        </w:rPr>
        <w:t>”</w:t>
      </w:r>
    </w:p>
    <w:p w14:paraId="1204E192" w14:textId="77777777" w:rsidR="00A63DDA" w:rsidRPr="001A795D" w:rsidRDefault="00A63DDA" w:rsidP="000A2A09">
      <w:pPr>
        <w:jc w:val="center"/>
        <w:rPr>
          <w:rFonts w:ascii="Arial" w:hAnsi="Arial" w:cs="Arial"/>
          <w:sz w:val="28"/>
          <w:szCs w:val="28"/>
          <w:lang w:val="en-GB"/>
        </w:rPr>
      </w:pPr>
    </w:p>
    <w:p w14:paraId="604E4B5E" w14:textId="556A8C9E" w:rsidR="007A436E" w:rsidRPr="001A795D" w:rsidRDefault="007A436E" w:rsidP="007A436E">
      <w:pPr>
        <w:rPr>
          <w:rFonts w:ascii="Arial" w:hAnsi="Arial" w:cs="Arial"/>
          <w:sz w:val="20"/>
          <w:szCs w:val="20"/>
          <w:lang w:val="en-GB"/>
        </w:rPr>
      </w:pPr>
      <w:r w:rsidRPr="001A795D">
        <w:rPr>
          <w:rFonts w:ascii="Arial" w:hAnsi="Arial" w:cs="Arial"/>
          <w:sz w:val="20"/>
          <w:szCs w:val="20"/>
          <w:lang w:val="en-GB"/>
        </w:rPr>
        <w:t xml:space="preserve">This </w:t>
      </w:r>
      <w:proofErr w:type="spellStart"/>
      <w:r w:rsidR="00592772" w:rsidRPr="001A795D">
        <w:rPr>
          <w:rFonts w:ascii="Arial" w:hAnsi="Arial" w:cs="Arial"/>
          <w:sz w:val="20"/>
          <w:szCs w:val="20"/>
          <w:lang w:val="en-GB"/>
        </w:rPr>
        <w:t>Xetra</w:t>
      </w:r>
      <w:proofErr w:type="spellEnd"/>
      <w:r w:rsidR="00592772" w:rsidRPr="001A795D">
        <w:rPr>
          <w:rFonts w:ascii="Arial" w:hAnsi="Arial" w:cs="Arial"/>
          <w:sz w:val="20"/>
          <w:szCs w:val="20"/>
          <w:lang w:val="en-GB"/>
        </w:rPr>
        <w:t xml:space="preserve"> Liquidity Provider Programme</w:t>
      </w:r>
      <w:r w:rsidR="00592772" w:rsidRPr="001A795D" w:rsidDel="00592772">
        <w:rPr>
          <w:rFonts w:ascii="Arial" w:hAnsi="Arial" w:cs="Arial"/>
          <w:sz w:val="20"/>
          <w:szCs w:val="20"/>
          <w:lang w:val="en-GB"/>
        </w:rPr>
        <w:t xml:space="preserve"> </w:t>
      </w:r>
      <w:r w:rsidRPr="001A795D">
        <w:rPr>
          <w:rFonts w:ascii="Arial" w:hAnsi="Arial" w:cs="Arial"/>
          <w:sz w:val="20"/>
          <w:szCs w:val="20"/>
          <w:lang w:val="en-GB"/>
        </w:rPr>
        <w:t>Agreement ("Agreement") is made</w:t>
      </w:r>
    </w:p>
    <w:p w14:paraId="36AE513B" w14:textId="77777777" w:rsidR="000A2A09" w:rsidRPr="00A013A1" w:rsidRDefault="000A2A09" w:rsidP="000A2A09">
      <w:pPr>
        <w:rPr>
          <w:rFonts w:ascii="Arial" w:hAnsi="Arial" w:cs="Arial"/>
          <w:sz w:val="20"/>
          <w:szCs w:val="20"/>
          <w:lang w:val="de-DE"/>
        </w:rPr>
      </w:pPr>
      <w:proofErr w:type="spellStart"/>
      <w:r w:rsidRPr="00A013A1">
        <w:rPr>
          <w:rFonts w:ascii="Arial" w:hAnsi="Arial" w:cs="Arial"/>
          <w:sz w:val="20"/>
          <w:szCs w:val="20"/>
          <w:lang w:val="de-DE"/>
        </w:rPr>
        <w:t>between</w:t>
      </w:r>
      <w:proofErr w:type="spellEnd"/>
    </w:p>
    <w:p w14:paraId="586F167B" w14:textId="77777777" w:rsidR="000A2A09" w:rsidRPr="00A013A1" w:rsidRDefault="000A2A09" w:rsidP="000A2A09">
      <w:pPr>
        <w:spacing w:before="20" w:after="20" w:line="240" w:lineRule="auto"/>
        <w:rPr>
          <w:rFonts w:ascii="Arial" w:eastAsia="Times New Roman" w:hAnsi="Arial" w:cs="Arial"/>
          <w:b/>
          <w:sz w:val="20"/>
          <w:szCs w:val="20"/>
          <w:lang w:val="de-DE" w:eastAsia="de-DE"/>
        </w:rPr>
      </w:pPr>
      <w:r w:rsidRPr="00A013A1">
        <w:rPr>
          <w:rFonts w:ascii="Arial" w:eastAsia="Times New Roman" w:hAnsi="Arial" w:cs="Arial"/>
          <w:b/>
          <w:sz w:val="20"/>
          <w:szCs w:val="20"/>
          <w:lang w:val="de-DE" w:eastAsia="de-DE"/>
        </w:rPr>
        <w:t>Deutsche Börse AG</w:t>
      </w:r>
    </w:p>
    <w:p w14:paraId="38BE428D" w14:textId="77777777" w:rsidR="000A2A09" w:rsidRPr="00A013A1" w:rsidRDefault="000A2A09" w:rsidP="000A2A09">
      <w:pPr>
        <w:spacing w:before="20" w:after="20" w:line="240" w:lineRule="auto"/>
        <w:rPr>
          <w:rFonts w:ascii="Arial" w:eastAsia="Times New Roman" w:hAnsi="Arial" w:cs="Arial"/>
          <w:sz w:val="20"/>
          <w:szCs w:val="20"/>
          <w:lang w:val="de-DE" w:eastAsia="de-DE"/>
        </w:rPr>
      </w:pPr>
      <w:proofErr w:type="spellStart"/>
      <w:r w:rsidRPr="00A013A1">
        <w:rPr>
          <w:rFonts w:ascii="Arial" w:eastAsia="Times New Roman" w:hAnsi="Arial" w:cs="Arial"/>
          <w:sz w:val="20"/>
          <w:szCs w:val="20"/>
          <w:lang w:val="de-DE" w:eastAsia="de-DE"/>
        </w:rPr>
        <w:t>Mergenthalerallee</w:t>
      </w:r>
      <w:proofErr w:type="spellEnd"/>
      <w:r w:rsidRPr="00A013A1">
        <w:rPr>
          <w:rFonts w:ascii="Arial" w:eastAsia="Times New Roman" w:hAnsi="Arial" w:cs="Arial"/>
          <w:sz w:val="20"/>
          <w:szCs w:val="20"/>
          <w:lang w:val="de-DE" w:eastAsia="de-DE"/>
        </w:rPr>
        <w:t xml:space="preserve"> 61</w:t>
      </w:r>
    </w:p>
    <w:p w14:paraId="760BFB34" w14:textId="77777777" w:rsidR="000A2A09" w:rsidRPr="001A795D" w:rsidRDefault="000A2A09" w:rsidP="000A2A09">
      <w:pPr>
        <w:spacing w:before="20" w:after="20" w:line="240" w:lineRule="auto"/>
        <w:rPr>
          <w:rFonts w:ascii="Arial" w:eastAsia="Times New Roman" w:hAnsi="Arial" w:cs="Arial"/>
          <w:sz w:val="20"/>
          <w:szCs w:val="20"/>
          <w:lang w:val="en-GB" w:eastAsia="de-DE"/>
        </w:rPr>
      </w:pPr>
      <w:r w:rsidRPr="001A795D">
        <w:rPr>
          <w:rFonts w:ascii="Arial" w:eastAsia="Times New Roman" w:hAnsi="Arial" w:cs="Arial"/>
          <w:sz w:val="20"/>
          <w:szCs w:val="20"/>
          <w:lang w:val="en-GB" w:eastAsia="de-DE"/>
        </w:rPr>
        <w:t>65760 Eschborn</w:t>
      </w:r>
    </w:p>
    <w:p w14:paraId="44B0EDE1" w14:textId="77777777" w:rsidR="000A2A09" w:rsidRPr="001A795D" w:rsidRDefault="000A2A09" w:rsidP="000A2A09">
      <w:pPr>
        <w:spacing w:before="20" w:after="20" w:line="240" w:lineRule="auto"/>
        <w:rPr>
          <w:rFonts w:ascii="Arial" w:eastAsia="Times New Roman" w:hAnsi="Arial" w:cs="Arial"/>
          <w:sz w:val="20"/>
          <w:szCs w:val="20"/>
          <w:lang w:val="en-GB" w:eastAsia="de-DE"/>
        </w:rPr>
      </w:pPr>
      <w:r w:rsidRPr="001A795D">
        <w:rPr>
          <w:rFonts w:ascii="Arial" w:eastAsia="Times New Roman" w:hAnsi="Arial" w:cs="Arial"/>
          <w:sz w:val="20"/>
          <w:szCs w:val="20"/>
          <w:lang w:val="en-GB" w:eastAsia="de-DE"/>
        </w:rPr>
        <w:t>Germany</w:t>
      </w:r>
    </w:p>
    <w:p w14:paraId="52A2B178" w14:textId="77777777" w:rsidR="000A2A09" w:rsidRPr="001A795D" w:rsidRDefault="000A2A09" w:rsidP="00165D19">
      <w:pPr>
        <w:jc w:val="right"/>
        <w:rPr>
          <w:rFonts w:ascii="Arial" w:hAnsi="Arial" w:cs="Arial"/>
          <w:sz w:val="20"/>
          <w:szCs w:val="20"/>
          <w:lang w:val="en-GB"/>
        </w:rPr>
      </w:pPr>
      <w:r w:rsidRPr="001A795D">
        <w:rPr>
          <w:rFonts w:ascii="Arial" w:hAnsi="Arial" w:cs="Arial"/>
          <w:sz w:val="20"/>
          <w:szCs w:val="20"/>
          <w:lang w:val="en-GB"/>
        </w:rPr>
        <w:t>- hereinafter referred to as „</w:t>
      </w:r>
      <w:r w:rsidRPr="001A795D">
        <w:rPr>
          <w:rFonts w:ascii="Arial" w:hAnsi="Arial" w:cs="Arial"/>
          <w:b/>
          <w:sz w:val="20"/>
          <w:szCs w:val="20"/>
          <w:lang w:val="en-GB"/>
        </w:rPr>
        <w:t>DBAG</w:t>
      </w:r>
      <w:r w:rsidRPr="001A795D">
        <w:rPr>
          <w:rFonts w:ascii="Arial" w:hAnsi="Arial" w:cs="Arial"/>
          <w:sz w:val="20"/>
          <w:szCs w:val="20"/>
          <w:lang w:val="en-GB"/>
        </w:rPr>
        <w:t>“</w:t>
      </w:r>
    </w:p>
    <w:p w14:paraId="467F358A" w14:textId="77777777" w:rsidR="0015598D" w:rsidRPr="001A795D" w:rsidRDefault="0015598D" w:rsidP="000A2A09">
      <w:pPr>
        <w:rPr>
          <w:rFonts w:ascii="Arial" w:hAnsi="Arial" w:cs="Arial"/>
          <w:sz w:val="20"/>
          <w:szCs w:val="20"/>
          <w:lang w:val="en-GB"/>
        </w:rPr>
      </w:pPr>
    </w:p>
    <w:p w14:paraId="1935CD05" w14:textId="77777777" w:rsidR="00E223C8" w:rsidRPr="001A795D" w:rsidRDefault="000A2A09" w:rsidP="000A2A09">
      <w:pPr>
        <w:rPr>
          <w:rFonts w:ascii="Arial" w:hAnsi="Arial" w:cs="Arial"/>
          <w:sz w:val="20"/>
          <w:szCs w:val="20"/>
          <w:lang w:val="en-GB"/>
        </w:rPr>
      </w:pPr>
      <w:r w:rsidRPr="001A795D">
        <w:rPr>
          <w:rFonts w:ascii="Arial" w:hAnsi="Arial" w:cs="Arial"/>
          <w:sz w:val="20"/>
          <w:szCs w:val="20"/>
          <w:lang w:val="en-GB"/>
        </w:rPr>
        <w:t>and</w:t>
      </w:r>
    </w:p>
    <w:tbl>
      <w:tblPr>
        <w:tblW w:w="5000" w:type="pct"/>
        <w:tblCellSpacing w:w="0" w:type="dxa"/>
        <w:tblCellMar>
          <w:left w:w="0" w:type="dxa"/>
          <w:right w:w="0" w:type="dxa"/>
        </w:tblCellMar>
        <w:tblLook w:val="04A0" w:firstRow="1" w:lastRow="0" w:firstColumn="1" w:lastColumn="0" w:noHBand="0" w:noVBand="1"/>
      </w:tblPr>
      <w:tblGrid>
        <w:gridCol w:w="9360"/>
      </w:tblGrid>
      <w:tr w:rsidR="00695C40" w:rsidRPr="001A795D" w14:paraId="32A6FEE9" w14:textId="77777777">
        <w:trPr>
          <w:tblCellSpacing w:w="0" w:type="dxa"/>
        </w:trPr>
        <w:tc>
          <w:tcPr>
            <w:tcW w:w="0" w:type="auto"/>
            <w:vAlign w:val="center"/>
            <w:hideMark/>
          </w:tcPr>
          <w:p w14:paraId="40070325" w14:textId="77777777" w:rsidR="0015598D" w:rsidRPr="001A795D" w:rsidRDefault="0015598D" w:rsidP="00695C40">
            <w:pPr>
              <w:spacing w:after="0" w:line="240" w:lineRule="auto"/>
              <w:rPr>
                <w:rFonts w:ascii="Arial" w:eastAsia="Times New Roman" w:hAnsi="Arial" w:cs="Arial"/>
                <w:b/>
                <w:color w:val="000000"/>
                <w:sz w:val="20"/>
                <w:szCs w:val="20"/>
                <w:lang w:val="en-GB"/>
              </w:rPr>
            </w:pPr>
          </w:p>
          <w:p w14:paraId="68108379" w14:textId="7AB7B78A" w:rsidR="00E223C8" w:rsidRPr="001A795D" w:rsidRDefault="00E223C8" w:rsidP="00695C40">
            <w:pPr>
              <w:spacing w:after="0" w:line="240" w:lineRule="auto"/>
              <w:rPr>
                <w:rFonts w:ascii="Arial" w:eastAsia="Times New Roman" w:hAnsi="Arial" w:cs="Arial"/>
                <w:b/>
                <w:color w:val="000000"/>
                <w:sz w:val="20"/>
                <w:szCs w:val="20"/>
                <w:lang w:val="en-GB"/>
              </w:rPr>
            </w:pPr>
          </w:p>
          <w:p w14:paraId="5C909B69" w14:textId="77777777" w:rsidR="00695C40" w:rsidRPr="001A795D" w:rsidRDefault="00695C40" w:rsidP="00695C40">
            <w:pPr>
              <w:spacing w:after="0" w:line="240" w:lineRule="auto"/>
              <w:rPr>
                <w:rFonts w:ascii="Arial" w:eastAsia="Times New Roman" w:hAnsi="Arial" w:cs="Arial"/>
                <w:color w:val="000000"/>
                <w:sz w:val="20"/>
                <w:szCs w:val="20"/>
                <w:lang w:val="en-GB"/>
              </w:rPr>
            </w:pPr>
          </w:p>
        </w:tc>
      </w:tr>
      <w:tr w:rsidR="00695C40" w:rsidRPr="001A795D" w14:paraId="211B80E8" w14:textId="77777777">
        <w:trPr>
          <w:tblCellSpacing w:w="0" w:type="dxa"/>
        </w:trPr>
        <w:tc>
          <w:tcPr>
            <w:tcW w:w="0" w:type="auto"/>
            <w:vAlign w:val="center"/>
            <w:hideMark/>
          </w:tcPr>
          <w:p w14:paraId="4B8DFC79" w14:textId="326A9D25" w:rsidR="00695C40" w:rsidRPr="001A795D" w:rsidRDefault="00695C40" w:rsidP="00695C40">
            <w:pPr>
              <w:spacing w:after="0" w:line="240" w:lineRule="auto"/>
              <w:rPr>
                <w:rFonts w:ascii="Arial" w:eastAsia="Times New Roman" w:hAnsi="Arial" w:cs="Arial"/>
                <w:color w:val="000000"/>
                <w:sz w:val="20"/>
                <w:szCs w:val="20"/>
                <w:lang w:val="en-GB"/>
              </w:rPr>
            </w:pPr>
          </w:p>
        </w:tc>
      </w:tr>
      <w:tr w:rsidR="00695C40" w:rsidRPr="001A795D" w14:paraId="5399BA1B" w14:textId="77777777">
        <w:trPr>
          <w:tblCellSpacing w:w="0" w:type="dxa"/>
        </w:trPr>
        <w:tc>
          <w:tcPr>
            <w:tcW w:w="0" w:type="auto"/>
            <w:vAlign w:val="center"/>
            <w:hideMark/>
          </w:tcPr>
          <w:p w14:paraId="372CFAAE" w14:textId="77777777" w:rsidR="00695C40" w:rsidRPr="001A795D" w:rsidRDefault="00695C40" w:rsidP="00695C40">
            <w:pPr>
              <w:spacing w:after="0" w:line="240" w:lineRule="auto"/>
              <w:rPr>
                <w:rFonts w:ascii="Arial" w:eastAsia="Times New Roman" w:hAnsi="Arial" w:cs="Arial"/>
                <w:color w:val="000000"/>
                <w:sz w:val="20"/>
                <w:szCs w:val="20"/>
                <w:lang w:val="en-GB"/>
              </w:rPr>
            </w:pPr>
          </w:p>
        </w:tc>
      </w:tr>
      <w:tr w:rsidR="00695C40" w:rsidRPr="001A795D" w14:paraId="4F7A7179" w14:textId="77777777">
        <w:trPr>
          <w:tblCellSpacing w:w="0" w:type="dxa"/>
        </w:trPr>
        <w:tc>
          <w:tcPr>
            <w:tcW w:w="0" w:type="auto"/>
            <w:vAlign w:val="center"/>
            <w:hideMark/>
          </w:tcPr>
          <w:p w14:paraId="4B856FEE" w14:textId="2BD4246F" w:rsidR="00695C40" w:rsidRPr="001A795D" w:rsidRDefault="00695C40" w:rsidP="00695C40">
            <w:pPr>
              <w:spacing w:after="0" w:line="240" w:lineRule="auto"/>
              <w:rPr>
                <w:rFonts w:ascii="Arial" w:eastAsia="Times New Roman" w:hAnsi="Arial" w:cs="Arial"/>
                <w:color w:val="000000"/>
                <w:sz w:val="20"/>
                <w:szCs w:val="20"/>
                <w:lang w:val="en-GB"/>
              </w:rPr>
            </w:pPr>
          </w:p>
          <w:p w14:paraId="5923DA4C" w14:textId="5BBCBFF7" w:rsidR="00695C40" w:rsidRPr="001A795D" w:rsidRDefault="00695C40" w:rsidP="00695C40">
            <w:pPr>
              <w:spacing w:after="0" w:line="240" w:lineRule="auto"/>
              <w:rPr>
                <w:rFonts w:ascii="Arial" w:eastAsia="Times New Roman" w:hAnsi="Arial" w:cs="Arial"/>
                <w:color w:val="000000"/>
                <w:sz w:val="20"/>
                <w:szCs w:val="20"/>
                <w:lang w:val="en-GB"/>
              </w:rPr>
            </w:pPr>
          </w:p>
        </w:tc>
      </w:tr>
    </w:tbl>
    <w:p w14:paraId="275FFCF6" w14:textId="77777777" w:rsidR="000A2A09" w:rsidRPr="000B383C" w:rsidRDefault="000A2A09" w:rsidP="00165D19">
      <w:pPr>
        <w:jc w:val="right"/>
        <w:rPr>
          <w:rFonts w:ascii="Arial" w:hAnsi="Arial" w:cs="Arial"/>
          <w:sz w:val="20"/>
          <w:szCs w:val="20"/>
          <w:lang w:val="en-GB"/>
        </w:rPr>
      </w:pPr>
      <w:r w:rsidRPr="001A795D">
        <w:rPr>
          <w:rFonts w:ascii="Arial" w:hAnsi="Arial" w:cs="Arial"/>
          <w:sz w:val="20"/>
          <w:szCs w:val="20"/>
          <w:lang w:val="en-GB"/>
        </w:rPr>
        <w:t>- hereinafter referred to as “</w:t>
      </w:r>
      <w:proofErr w:type="spellStart"/>
      <w:r w:rsidR="0011003A" w:rsidRPr="001A795D">
        <w:rPr>
          <w:rFonts w:ascii="Arial" w:hAnsi="Arial" w:cs="Arial"/>
          <w:b/>
          <w:sz w:val="20"/>
          <w:szCs w:val="20"/>
          <w:lang w:val="en-GB"/>
        </w:rPr>
        <w:t>Xetra</w:t>
      </w:r>
      <w:proofErr w:type="spellEnd"/>
      <w:r w:rsidR="0011003A" w:rsidRPr="001A795D">
        <w:rPr>
          <w:rFonts w:ascii="Arial" w:hAnsi="Arial" w:cs="Arial"/>
          <w:b/>
          <w:sz w:val="20"/>
          <w:szCs w:val="20"/>
          <w:lang w:val="en-GB"/>
        </w:rPr>
        <w:t xml:space="preserve"> Liquidity Provider</w:t>
      </w:r>
      <w:r w:rsidR="00592772" w:rsidRPr="001A795D">
        <w:rPr>
          <w:rFonts w:ascii="Arial" w:hAnsi="Arial" w:cs="Arial"/>
          <w:b/>
          <w:sz w:val="20"/>
          <w:szCs w:val="20"/>
          <w:lang w:val="en-GB"/>
        </w:rPr>
        <w:t>”</w:t>
      </w:r>
      <w:r w:rsidR="0011003A" w:rsidRPr="001A795D">
        <w:rPr>
          <w:rFonts w:ascii="Arial" w:hAnsi="Arial" w:cs="Arial"/>
          <w:b/>
          <w:sz w:val="20"/>
          <w:szCs w:val="20"/>
          <w:lang w:val="en-GB"/>
        </w:rPr>
        <w:t xml:space="preserve"> </w:t>
      </w:r>
      <w:r w:rsidR="00592772" w:rsidRPr="001A795D">
        <w:rPr>
          <w:rFonts w:ascii="Arial" w:hAnsi="Arial" w:cs="Arial"/>
          <w:sz w:val="20"/>
          <w:szCs w:val="20"/>
          <w:lang w:val="en-GB"/>
        </w:rPr>
        <w:t>or</w:t>
      </w:r>
      <w:r w:rsidR="00592772" w:rsidRPr="001A795D">
        <w:rPr>
          <w:rFonts w:ascii="Arial" w:hAnsi="Arial" w:cs="Arial"/>
          <w:b/>
          <w:sz w:val="20"/>
          <w:szCs w:val="20"/>
          <w:lang w:val="en-GB"/>
        </w:rPr>
        <w:t xml:space="preserve"> “</w:t>
      </w:r>
      <w:r w:rsidR="0011003A" w:rsidRPr="001A795D">
        <w:rPr>
          <w:rFonts w:ascii="Arial" w:hAnsi="Arial" w:cs="Arial"/>
          <w:b/>
          <w:sz w:val="20"/>
          <w:szCs w:val="20"/>
          <w:lang w:val="en-GB"/>
        </w:rPr>
        <w:t>XLP</w:t>
      </w:r>
      <w:r w:rsidR="00592772" w:rsidRPr="00C64FAE">
        <w:rPr>
          <w:rFonts w:ascii="Arial" w:hAnsi="Arial" w:cs="Arial"/>
          <w:b/>
          <w:sz w:val="20"/>
          <w:szCs w:val="20"/>
          <w:lang w:val="en-GB"/>
        </w:rPr>
        <w:t>”</w:t>
      </w:r>
      <w:r w:rsidR="007A436E" w:rsidRPr="00D85B33">
        <w:rPr>
          <w:rFonts w:ascii="Arial" w:hAnsi="Arial" w:cs="Arial"/>
          <w:sz w:val="20"/>
          <w:szCs w:val="20"/>
          <w:lang w:val="en-GB"/>
        </w:rPr>
        <w:t>.</w:t>
      </w:r>
    </w:p>
    <w:p w14:paraId="28782037" w14:textId="77777777" w:rsidR="00BA545D" w:rsidRPr="001A795D" w:rsidRDefault="00BA545D" w:rsidP="00165D19">
      <w:pPr>
        <w:rPr>
          <w:rFonts w:ascii="Arial" w:hAnsi="Arial" w:cs="Arial"/>
          <w:b/>
          <w:sz w:val="20"/>
          <w:szCs w:val="20"/>
          <w:lang w:val="en-GB"/>
        </w:rPr>
      </w:pPr>
    </w:p>
    <w:p w14:paraId="2378B653" w14:textId="77777777" w:rsidR="0015598D" w:rsidRPr="001A795D" w:rsidRDefault="0015598D" w:rsidP="00165D19">
      <w:pPr>
        <w:rPr>
          <w:rFonts w:ascii="Arial" w:hAnsi="Arial" w:cs="Arial"/>
          <w:b/>
          <w:sz w:val="20"/>
          <w:szCs w:val="20"/>
          <w:lang w:val="en-GB"/>
        </w:rPr>
      </w:pPr>
    </w:p>
    <w:p w14:paraId="68F7478C" w14:textId="77777777" w:rsidR="0015598D" w:rsidRPr="001A795D" w:rsidRDefault="0015598D" w:rsidP="00165D19">
      <w:pPr>
        <w:rPr>
          <w:rFonts w:ascii="Arial" w:hAnsi="Arial" w:cs="Arial"/>
          <w:b/>
          <w:sz w:val="20"/>
          <w:szCs w:val="20"/>
          <w:lang w:val="en-GB"/>
        </w:rPr>
      </w:pPr>
    </w:p>
    <w:p w14:paraId="7180A4F1" w14:textId="77777777" w:rsidR="007A436E" w:rsidRPr="001A795D" w:rsidRDefault="00BA545D" w:rsidP="00165D19">
      <w:pPr>
        <w:rPr>
          <w:rFonts w:ascii="Arial" w:hAnsi="Arial" w:cs="Arial"/>
          <w:b/>
          <w:sz w:val="20"/>
          <w:szCs w:val="20"/>
          <w:lang w:val="en-GB"/>
        </w:rPr>
      </w:pPr>
      <w:r w:rsidRPr="001A795D">
        <w:rPr>
          <w:rFonts w:ascii="Arial" w:hAnsi="Arial" w:cs="Arial"/>
          <w:b/>
          <w:sz w:val="20"/>
          <w:szCs w:val="20"/>
          <w:lang w:val="en-GB"/>
        </w:rPr>
        <w:t>Preamble</w:t>
      </w:r>
    </w:p>
    <w:p w14:paraId="6F449EA5" w14:textId="067060B9" w:rsidR="005C1A9F" w:rsidRPr="001A795D" w:rsidRDefault="005C1A9F" w:rsidP="005C1A9F">
      <w:pPr>
        <w:rPr>
          <w:rFonts w:ascii="Arial" w:hAnsi="Arial" w:cs="Arial"/>
          <w:sz w:val="20"/>
          <w:szCs w:val="20"/>
          <w:lang w:val="en-GB"/>
        </w:rPr>
      </w:pPr>
      <w:r w:rsidRPr="001A795D">
        <w:rPr>
          <w:rFonts w:ascii="Arial" w:hAnsi="Arial" w:cs="Arial"/>
          <w:sz w:val="20"/>
          <w:szCs w:val="20"/>
          <w:lang w:val="en-GB"/>
        </w:rPr>
        <w:t xml:space="preserve">The </w:t>
      </w:r>
      <w:proofErr w:type="spellStart"/>
      <w:r w:rsidRPr="001A795D">
        <w:rPr>
          <w:rFonts w:ascii="Arial" w:hAnsi="Arial" w:cs="Arial"/>
          <w:sz w:val="20"/>
          <w:szCs w:val="20"/>
          <w:lang w:val="en-GB"/>
        </w:rPr>
        <w:t>Xetra</w:t>
      </w:r>
      <w:proofErr w:type="spellEnd"/>
      <w:r w:rsidRPr="001A795D">
        <w:rPr>
          <w:rFonts w:ascii="Arial" w:hAnsi="Arial" w:cs="Arial"/>
          <w:sz w:val="20"/>
          <w:szCs w:val="20"/>
          <w:lang w:val="en-GB"/>
        </w:rPr>
        <w:t xml:space="preserve"> Liquidity Provider (</w:t>
      </w:r>
      <w:r w:rsidR="0011003A" w:rsidRPr="001A795D">
        <w:rPr>
          <w:rFonts w:ascii="Arial" w:hAnsi="Arial" w:cs="Arial"/>
          <w:sz w:val="20"/>
          <w:szCs w:val="20"/>
          <w:lang w:val="en-GB"/>
        </w:rPr>
        <w:t>X</w:t>
      </w:r>
      <w:r w:rsidRPr="001A795D">
        <w:rPr>
          <w:rFonts w:ascii="Arial" w:hAnsi="Arial" w:cs="Arial"/>
          <w:sz w:val="20"/>
          <w:szCs w:val="20"/>
          <w:lang w:val="en-GB"/>
        </w:rPr>
        <w:t xml:space="preserve">LP) intends to </w:t>
      </w:r>
      <w:r w:rsidR="00B94B32" w:rsidRPr="001A795D">
        <w:rPr>
          <w:rFonts w:ascii="Arial" w:hAnsi="Arial" w:cs="Arial"/>
          <w:sz w:val="20"/>
          <w:szCs w:val="20"/>
          <w:lang w:val="en-GB"/>
        </w:rPr>
        <w:t xml:space="preserve">enhance liquidity </w:t>
      </w:r>
      <w:r w:rsidR="0011003A" w:rsidRPr="001A795D">
        <w:rPr>
          <w:rFonts w:ascii="Arial" w:hAnsi="Arial" w:cs="Arial"/>
          <w:sz w:val="20"/>
          <w:szCs w:val="20"/>
          <w:lang w:val="en-GB"/>
        </w:rPr>
        <w:t>in the order book</w:t>
      </w:r>
      <w:r w:rsidR="000F4351" w:rsidRPr="001A795D">
        <w:rPr>
          <w:rFonts w:ascii="Arial" w:hAnsi="Arial" w:cs="Arial"/>
          <w:sz w:val="20"/>
          <w:szCs w:val="20"/>
          <w:lang w:val="en-GB"/>
        </w:rPr>
        <w:t>s</w:t>
      </w:r>
      <w:r w:rsidRPr="001A795D">
        <w:rPr>
          <w:rFonts w:ascii="Arial" w:hAnsi="Arial" w:cs="Arial"/>
          <w:sz w:val="20"/>
          <w:szCs w:val="20"/>
          <w:lang w:val="en-GB"/>
        </w:rPr>
        <w:t xml:space="preserve"> of </w:t>
      </w:r>
      <w:r w:rsidR="00B94B32" w:rsidRPr="001A795D">
        <w:rPr>
          <w:rFonts w:ascii="Arial" w:hAnsi="Arial" w:cs="Arial"/>
          <w:sz w:val="20"/>
          <w:szCs w:val="20"/>
          <w:lang w:val="en-GB"/>
        </w:rPr>
        <w:t xml:space="preserve">designated </w:t>
      </w:r>
      <w:r w:rsidRPr="001A795D">
        <w:rPr>
          <w:rFonts w:ascii="Arial" w:hAnsi="Arial" w:cs="Arial"/>
          <w:sz w:val="20"/>
          <w:szCs w:val="20"/>
          <w:lang w:val="en-GB"/>
        </w:rPr>
        <w:t>instrument</w:t>
      </w:r>
      <w:r w:rsidR="00F060CD" w:rsidRPr="001A795D">
        <w:rPr>
          <w:rFonts w:ascii="Arial" w:hAnsi="Arial" w:cs="Arial"/>
          <w:sz w:val="20"/>
          <w:szCs w:val="20"/>
          <w:lang w:val="en-GB"/>
        </w:rPr>
        <w:t>s</w:t>
      </w:r>
      <w:r w:rsidRPr="001A795D">
        <w:rPr>
          <w:rFonts w:ascii="Arial" w:hAnsi="Arial" w:cs="Arial"/>
          <w:sz w:val="20"/>
          <w:szCs w:val="20"/>
          <w:lang w:val="en-GB"/>
        </w:rPr>
        <w:t xml:space="preserve"> at the Exchange Trading Place “</w:t>
      </w:r>
      <w:proofErr w:type="spellStart"/>
      <w:r w:rsidRPr="001A795D">
        <w:rPr>
          <w:rFonts w:ascii="Arial" w:hAnsi="Arial" w:cs="Arial"/>
          <w:sz w:val="20"/>
          <w:szCs w:val="20"/>
          <w:lang w:val="en-GB"/>
        </w:rPr>
        <w:t>Xetra</w:t>
      </w:r>
      <w:proofErr w:type="spellEnd"/>
      <w:r w:rsidRPr="001A795D">
        <w:rPr>
          <w:rFonts w:ascii="Arial" w:hAnsi="Arial" w:cs="Arial"/>
          <w:sz w:val="20"/>
          <w:szCs w:val="20"/>
          <w:lang w:val="en-GB"/>
        </w:rPr>
        <w:t xml:space="preserve">” of the Frankfurter </w:t>
      </w:r>
      <w:proofErr w:type="spellStart"/>
      <w:r w:rsidRPr="001A795D">
        <w:rPr>
          <w:rFonts w:ascii="Arial" w:hAnsi="Arial" w:cs="Arial"/>
          <w:sz w:val="20"/>
          <w:szCs w:val="20"/>
          <w:lang w:val="en-GB"/>
        </w:rPr>
        <w:t>Wertpapierbörse</w:t>
      </w:r>
      <w:proofErr w:type="spellEnd"/>
      <w:r w:rsidRPr="001A795D">
        <w:rPr>
          <w:rFonts w:ascii="Arial" w:hAnsi="Arial" w:cs="Arial"/>
          <w:sz w:val="20"/>
          <w:szCs w:val="20"/>
          <w:lang w:val="en-GB"/>
        </w:rPr>
        <w:t xml:space="preserve"> (FWB) – Market Identifier Code “XETR” –</w:t>
      </w:r>
      <w:r w:rsidR="00B94B32" w:rsidRPr="001A795D">
        <w:rPr>
          <w:rFonts w:ascii="Arial" w:hAnsi="Arial" w:cs="Arial"/>
          <w:sz w:val="20"/>
          <w:szCs w:val="20"/>
          <w:lang w:val="en-GB"/>
        </w:rPr>
        <w:t xml:space="preserve"> (</w:t>
      </w:r>
      <w:r w:rsidRPr="001A795D">
        <w:rPr>
          <w:rFonts w:ascii="Arial" w:hAnsi="Arial" w:cs="Arial"/>
          <w:sz w:val="20"/>
          <w:szCs w:val="20"/>
          <w:lang w:val="en-GB"/>
        </w:rPr>
        <w:t>“</w:t>
      </w:r>
      <w:proofErr w:type="spellStart"/>
      <w:r w:rsidRPr="001A795D">
        <w:rPr>
          <w:rFonts w:ascii="Arial" w:hAnsi="Arial" w:cs="Arial"/>
          <w:sz w:val="20"/>
          <w:szCs w:val="20"/>
          <w:lang w:val="en-GB"/>
        </w:rPr>
        <w:t>Xetra</w:t>
      </w:r>
      <w:proofErr w:type="spellEnd"/>
      <w:r w:rsidR="00B94B32" w:rsidRPr="001A795D">
        <w:rPr>
          <w:rFonts w:ascii="Arial" w:hAnsi="Arial" w:cs="Arial"/>
          <w:sz w:val="20"/>
          <w:szCs w:val="20"/>
          <w:lang w:val="en-GB"/>
        </w:rPr>
        <w:t>”)</w:t>
      </w:r>
      <w:r w:rsidR="0011003A" w:rsidRPr="001A795D">
        <w:rPr>
          <w:rFonts w:ascii="Arial" w:hAnsi="Arial" w:cs="Arial"/>
          <w:sz w:val="20"/>
          <w:szCs w:val="20"/>
          <w:lang w:val="en-GB"/>
        </w:rPr>
        <w:t xml:space="preserve">. </w:t>
      </w:r>
      <w:r w:rsidRPr="001A795D">
        <w:rPr>
          <w:rFonts w:ascii="Arial" w:hAnsi="Arial" w:cs="Arial"/>
          <w:sz w:val="20"/>
          <w:szCs w:val="20"/>
          <w:lang w:val="en-GB"/>
        </w:rPr>
        <w:t xml:space="preserve">This </w:t>
      </w:r>
      <w:r w:rsidR="00075B4E" w:rsidRPr="001A795D">
        <w:rPr>
          <w:rFonts w:ascii="Arial" w:hAnsi="Arial" w:cs="Arial"/>
          <w:sz w:val="20"/>
          <w:szCs w:val="20"/>
          <w:lang w:val="en-GB"/>
        </w:rPr>
        <w:t>A</w:t>
      </w:r>
      <w:r w:rsidRPr="001A795D">
        <w:rPr>
          <w:rFonts w:ascii="Arial" w:hAnsi="Arial" w:cs="Arial"/>
          <w:sz w:val="20"/>
          <w:szCs w:val="20"/>
          <w:lang w:val="en-GB"/>
        </w:rPr>
        <w:t xml:space="preserve">greement regulates </w:t>
      </w:r>
      <w:r w:rsidR="00B94B32" w:rsidRPr="001A795D">
        <w:rPr>
          <w:rFonts w:ascii="Arial" w:hAnsi="Arial" w:cs="Arial"/>
          <w:sz w:val="20"/>
          <w:szCs w:val="20"/>
          <w:lang w:val="en-GB"/>
        </w:rPr>
        <w:t xml:space="preserve">the terms </w:t>
      </w:r>
      <w:r w:rsidR="00170945" w:rsidRPr="001A795D">
        <w:rPr>
          <w:rFonts w:ascii="Arial" w:hAnsi="Arial" w:cs="Arial"/>
          <w:sz w:val="20"/>
          <w:szCs w:val="20"/>
          <w:lang w:val="en-GB"/>
        </w:rPr>
        <w:t xml:space="preserve">for such liquidity provision </w:t>
      </w:r>
      <w:r w:rsidR="00B94B32" w:rsidRPr="001A795D">
        <w:rPr>
          <w:rFonts w:ascii="Arial" w:hAnsi="Arial" w:cs="Arial"/>
          <w:sz w:val="20"/>
          <w:szCs w:val="20"/>
          <w:lang w:val="en-GB"/>
        </w:rPr>
        <w:t xml:space="preserve">and obligations of </w:t>
      </w:r>
      <w:r w:rsidR="00170945" w:rsidRPr="001A795D">
        <w:rPr>
          <w:rFonts w:ascii="Arial" w:hAnsi="Arial" w:cs="Arial"/>
          <w:sz w:val="20"/>
          <w:szCs w:val="20"/>
          <w:lang w:val="en-GB"/>
        </w:rPr>
        <w:t xml:space="preserve">the XLP and </w:t>
      </w:r>
      <w:r w:rsidR="00B94B32" w:rsidRPr="001A795D">
        <w:rPr>
          <w:rFonts w:ascii="Arial" w:hAnsi="Arial" w:cs="Arial"/>
          <w:sz w:val="20"/>
          <w:szCs w:val="20"/>
          <w:lang w:val="en-GB"/>
        </w:rPr>
        <w:t>DBAG</w:t>
      </w:r>
      <w:r w:rsidRPr="001A795D">
        <w:rPr>
          <w:rFonts w:ascii="Arial" w:hAnsi="Arial" w:cs="Arial"/>
          <w:sz w:val="20"/>
          <w:szCs w:val="20"/>
          <w:lang w:val="en-GB"/>
        </w:rPr>
        <w:t>.</w:t>
      </w:r>
      <w:r w:rsidR="003C1C8A">
        <w:rPr>
          <w:rFonts w:ascii="Arial" w:hAnsi="Arial" w:cs="Arial"/>
          <w:sz w:val="20"/>
          <w:szCs w:val="20"/>
          <w:lang w:val="en-GB"/>
        </w:rPr>
        <w:t xml:space="preserve"> </w:t>
      </w:r>
    </w:p>
    <w:p w14:paraId="36870BC4" w14:textId="414D9436" w:rsidR="007A436E" w:rsidRPr="001A795D" w:rsidRDefault="007A436E" w:rsidP="00165D19">
      <w:pPr>
        <w:rPr>
          <w:rFonts w:ascii="Arial" w:hAnsi="Arial" w:cs="Arial"/>
          <w:sz w:val="20"/>
          <w:szCs w:val="20"/>
          <w:lang w:val="en-GB"/>
        </w:rPr>
      </w:pPr>
      <w:r w:rsidRPr="001A795D">
        <w:rPr>
          <w:rFonts w:ascii="Arial" w:hAnsi="Arial" w:cs="Arial"/>
          <w:sz w:val="20"/>
          <w:szCs w:val="20"/>
          <w:lang w:val="en-GB"/>
        </w:rPr>
        <w:t xml:space="preserve">Whereas </w:t>
      </w:r>
      <w:r w:rsidR="00592772" w:rsidRPr="001A795D">
        <w:rPr>
          <w:rFonts w:ascii="Arial" w:hAnsi="Arial" w:cs="Arial"/>
          <w:sz w:val="20"/>
          <w:szCs w:val="20"/>
          <w:lang w:val="en-GB"/>
        </w:rPr>
        <w:t xml:space="preserve">the </w:t>
      </w:r>
      <w:r w:rsidR="00D25ABE" w:rsidRPr="001A795D">
        <w:rPr>
          <w:rFonts w:ascii="Arial" w:hAnsi="Arial" w:cs="Arial"/>
          <w:sz w:val="20"/>
          <w:szCs w:val="20"/>
          <w:lang w:val="en-GB"/>
        </w:rPr>
        <w:t>XLP</w:t>
      </w:r>
      <w:r w:rsidRPr="001A795D">
        <w:rPr>
          <w:rFonts w:ascii="Arial" w:hAnsi="Arial" w:cs="Arial"/>
          <w:sz w:val="20"/>
          <w:szCs w:val="20"/>
          <w:lang w:val="en-GB"/>
        </w:rPr>
        <w:t xml:space="preserve"> is </w:t>
      </w:r>
      <w:r w:rsidR="00BA545D" w:rsidRPr="001A795D">
        <w:rPr>
          <w:rFonts w:ascii="Arial" w:hAnsi="Arial" w:cs="Arial"/>
          <w:sz w:val="20"/>
          <w:szCs w:val="20"/>
          <w:lang w:val="en-GB"/>
        </w:rPr>
        <w:t xml:space="preserve">a </w:t>
      </w:r>
      <w:r w:rsidRPr="001A795D">
        <w:rPr>
          <w:rFonts w:ascii="Arial" w:hAnsi="Arial" w:cs="Arial"/>
          <w:sz w:val="20"/>
          <w:szCs w:val="20"/>
          <w:lang w:val="en-GB"/>
        </w:rPr>
        <w:t>trading participant at the Fran</w:t>
      </w:r>
      <w:r w:rsidR="00BA545D" w:rsidRPr="001A795D">
        <w:rPr>
          <w:rFonts w:ascii="Arial" w:hAnsi="Arial" w:cs="Arial"/>
          <w:sz w:val="20"/>
          <w:szCs w:val="20"/>
          <w:lang w:val="en-GB"/>
        </w:rPr>
        <w:t xml:space="preserve">kfurt Stock Exchange and </w:t>
      </w:r>
      <w:r w:rsidR="00170945" w:rsidRPr="001A795D">
        <w:rPr>
          <w:rFonts w:ascii="Arial" w:hAnsi="Arial" w:cs="Arial"/>
          <w:sz w:val="20"/>
          <w:szCs w:val="20"/>
          <w:lang w:val="en-GB"/>
        </w:rPr>
        <w:t xml:space="preserve">the XLP and </w:t>
      </w:r>
      <w:r w:rsidR="00BA545D" w:rsidRPr="001A795D">
        <w:rPr>
          <w:rFonts w:ascii="Arial" w:hAnsi="Arial" w:cs="Arial"/>
          <w:sz w:val="20"/>
          <w:szCs w:val="20"/>
          <w:lang w:val="en-GB"/>
        </w:rPr>
        <w:t xml:space="preserve">DBAG have entered into the “Agreement on the Utilization of the Exchange-EDP of the Frankfurt Stock Exchange and of the EDP </w:t>
      </w:r>
      <w:r w:rsidR="009D61D3" w:rsidRPr="001A795D">
        <w:rPr>
          <w:rFonts w:ascii="Arial" w:hAnsi="Arial" w:cs="Arial"/>
          <w:sz w:val="20"/>
          <w:szCs w:val="20"/>
          <w:lang w:val="en-GB"/>
        </w:rPr>
        <w:t>X</w:t>
      </w:r>
      <w:r w:rsidR="009D61D3">
        <w:rPr>
          <w:rFonts w:ascii="Arial" w:hAnsi="Arial" w:cs="Arial"/>
          <w:sz w:val="20"/>
          <w:szCs w:val="20"/>
          <w:lang w:val="en-GB"/>
        </w:rPr>
        <w:t>ONTRO</w:t>
      </w:r>
      <w:r w:rsidR="00396C12" w:rsidRPr="001A795D">
        <w:rPr>
          <w:rFonts w:ascii="Arial" w:hAnsi="Arial" w:cs="Arial"/>
          <w:sz w:val="20"/>
          <w:szCs w:val="20"/>
          <w:lang w:val="en-GB"/>
        </w:rPr>
        <w:t>”</w:t>
      </w:r>
      <w:r w:rsidR="00BA545D" w:rsidRPr="001A795D">
        <w:rPr>
          <w:rFonts w:ascii="Arial" w:hAnsi="Arial" w:cs="Arial"/>
          <w:sz w:val="20"/>
          <w:szCs w:val="20"/>
          <w:lang w:val="en-GB"/>
        </w:rPr>
        <w:t xml:space="preserve"> (“Connection Agreement” </w:t>
      </w:r>
      <w:r w:rsidR="009D61D3" w:rsidRPr="001A795D">
        <w:rPr>
          <w:rFonts w:ascii="Arial" w:hAnsi="Arial" w:cs="Arial"/>
          <w:sz w:val="20"/>
          <w:szCs w:val="20"/>
          <w:lang w:val="en-GB"/>
        </w:rPr>
        <w:t>–</w:t>
      </w:r>
      <w:r w:rsidR="00BA545D" w:rsidRPr="001A795D">
        <w:rPr>
          <w:rFonts w:ascii="Arial" w:hAnsi="Arial" w:cs="Arial"/>
          <w:sz w:val="20"/>
          <w:szCs w:val="20"/>
          <w:lang w:val="en-GB"/>
        </w:rPr>
        <w:t xml:space="preserve"> </w:t>
      </w:r>
      <w:proofErr w:type="spellStart"/>
      <w:r w:rsidR="00BA545D" w:rsidRPr="001A795D">
        <w:rPr>
          <w:rFonts w:ascii="Arial" w:hAnsi="Arial" w:cs="Arial"/>
          <w:i/>
          <w:sz w:val="20"/>
          <w:szCs w:val="20"/>
          <w:lang w:val="en-GB"/>
        </w:rPr>
        <w:t>Anschlussvertrag</w:t>
      </w:r>
      <w:proofErr w:type="spellEnd"/>
      <w:r w:rsidR="00BA545D" w:rsidRPr="001A795D">
        <w:rPr>
          <w:rFonts w:ascii="Arial" w:hAnsi="Arial" w:cs="Arial"/>
          <w:sz w:val="20"/>
          <w:szCs w:val="20"/>
          <w:lang w:val="en-GB"/>
        </w:rPr>
        <w:t>)</w:t>
      </w:r>
      <w:r w:rsidR="00592772" w:rsidRPr="001A795D">
        <w:rPr>
          <w:rFonts w:ascii="Arial" w:hAnsi="Arial" w:cs="Arial"/>
          <w:sz w:val="20"/>
          <w:szCs w:val="20"/>
          <w:lang w:val="en-GB"/>
        </w:rPr>
        <w:t>.</w:t>
      </w:r>
    </w:p>
    <w:p w14:paraId="72757888" w14:textId="2A851534" w:rsidR="00BC4AD3" w:rsidRDefault="00BC4AD3">
      <w:pPr>
        <w:rPr>
          <w:rFonts w:ascii="Arial" w:hAnsi="Arial" w:cs="Arial"/>
          <w:sz w:val="20"/>
          <w:szCs w:val="20"/>
          <w:lang w:val="en-GB"/>
        </w:rPr>
      </w:pPr>
      <w:r>
        <w:rPr>
          <w:rFonts w:ascii="Arial" w:hAnsi="Arial" w:cs="Arial"/>
          <w:sz w:val="20"/>
          <w:szCs w:val="20"/>
          <w:lang w:val="en-GB"/>
        </w:rPr>
        <w:br w:type="page"/>
      </w:r>
    </w:p>
    <w:p w14:paraId="48BF57BA" w14:textId="77777777" w:rsidR="00A63DDA" w:rsidRPr="001A795D" w:rsidRDefault="00695C40" w:rsidP="00E46D4B">
      <w:pPr>
        <w:rPr>
          <w:rFonts w:ascii="Arial" w:hAnsi="Arial" w:cs="Arial"/>
          <w:b/>
          <w:sz w:val="20"/>
          <w:szCs w:val="20"/>
          <w:lang w:val="en-GB"/>
        </w:rPr>
      </w:pPr>
      <w:r w:rsidRPr="001A795D">
        <w:rPr>
          <w:rFonts w:ascii="Arial" w:hAnsi="Arial" w:cs="Arial"/>
          <w:sz w:val="20"/>
          <w:szCs w:val="20"/>
          <w:lang w:val="en-GB"/>
        </w:rPr>
        <w:lastRenderedPageBreak/>
        <w:t>In consideration of the above</w:t>
      </w:r>
      <w:r w:rsidR="003B00E9" w:rsidRPr="001A795D">
        <w:rPr>
          <w:rFonts w:ascii="Arial" w:hAnsi="Arial" w:cs="Arial"/>
          <w:sz w:val="20"/>
          <w:szCs w:val="20"/>
          <w:lang w:val="en-GB"/>
        </w:rPr>
        <w:t xml:space="preserve">, </w:t>
      </w:r>
      <w:r w:rsidR="00C225B7" w:rsidRPr="001A795D">
        <w:rPr>
          <w:rFonts w:ascii="Arial" w:hAnsi="Arial" w:cs="Arial"/>
          <w:sz w:val="20"/>
          <w:szCs w:val="20"/>
          <w:lang w:val="en-GB"/>
        </w:rPr>
        <w:t xml:space="preserve">the </w:t>
      </w:r>
      <w:r w:rsidR="00865C9F" w:rsidRPr="001A795D">
        <w:rPr>
          <w:rFonts w:ascii="Arial" w:hAnsi="Arial" w:cs="Arial"/>
          <w:sz w:val="20"/>
          <w:szCs w:val="20"/>
          <w:lang w:val="en-GB"/>
        </w:rPr>
        <w:t>X</w:t>
      </w:r>
      <w:r w:rsidR="00B94B32" w:rsidRPr="001A795D">
        <w:rPr>
          <w:rFonts w:ascii="Arial" w:hAnsi="Arial" w:cs="Arial"/>
          <w:sz w:val="20"/>
          <w:szCs w:val="20"/>
          <w:lang w:val="en-GB"/>
        </w:rPr>
        <w:t xml:space="preserve">LP </w:t>
      </w:r>
      <w:r w:rsidR="00A63DDA" w:rsidRPr="001A795D">
        <w:rPr>
          <w:rFonts w:ascii="Arial" w:hAnsi="Arial" w:cs="Arial"/>
          <w:sz w:val="20"/>
          <w:szCs w:val="20"/>
          <w:lang w:val="en-GB"/>
        </w:rPr>
        <w:t>and DBAG</w:t>
      </w:r>
      <w:r w:rsidRPr="001A795D">
        <w:rPr>
          <w:rFonts w:ascii="Arial" w:hAnsi="Arial" w:cs="Arial"/>
          <w:sz w:val="20"/>
          <w:szCs w:val="20"/>
          <w:lang w:val="en-GB"/>
        </w:rPr>
        <w:t xml:space="preserve"> agree as follows:</w:t>
      </w:r>
      <w:r w:rsidR="00B121E4" w:rsidRPr="001A795D">
        <w:rPr>
          <w:rFonts w:ascii="Arial" w:hAnsi="Arial" w:cs="Arial"/>
          <w:sz w:val="20"/>
          <w:szCs w:val="20"/>
          <w:lang w:val="en-GB"/>
        </w:rPr>
        <w:br/>
      </w:r>
    </w:p>
    <w:p w14:paraId="6F955F0C" w14:textId="6C253294" w:rsidR="00A63DDA" w:rsidRPr="00470B3D" w:rsidRDefault="00470B3D" w:rsidP="00470B3D">
      <w:pPr>
        <w:ind w:left="720" w:hanging="360"/>
        <w:rPr>
          <w:rFonts w:ascii="Arial" w:hAnsi="Arial" w:cs="Arial"/>
          <w:b/>
          <w:sz w:val="20"/>
          <w:szCs w:val="20"/>
          <w:lang w:val="en-GB"/>
        </w:rPr>
      </w:pPr>
      <w:r w:rsidRPr="001A795D">
        <w:rPr>
          <w:rFonts w:ascii="Arial" w:hAnsi="Arial" w:cs="Arial"/>
          <w:b/>
          <w:sz w:val="20"/>
          <w:szCs w:val="20"/>
          <w:lang w:val="en-GB"/>
        </w:rPr>
        <w:t>1.</w:t>
      </w:r>
      <w:r w:rsidRPr="001A795D">
        <w:rPr>
          <w:rFonts w:ascii="Arial" w:hAnsi="Arial" w:cs="Arial"/>
          <w:b/>
          <w:sz w:val="20"/>
          <w:szCs w:val="20"/>
          <w:lang w:val="en-GB"/>
        </w:rPr>
        <w:tab/>
      </w:r>
      <w:r w:rsidR="00695C40" w:rsidRPr="00470B3D">
        <w:rPr>
          <w:rFonts w:ascii="Arial" w:hAnsi="Arial" w:cs="Arial"/>
          <w:b/>
          <w:sz w:val="20"/>
          <w:szCs w:val="20"/>
          <w:lang w:val="en-GB"/>
        </w:rPr>
        <w:t>Obligation</w:t>
      </w:r>
      <w:r w:rsidR="00025BA1" w:rsidRPr="00470B3D">
        <w:rPr>
          <w:rFonts w:ascii="Arial" w:hAnsi="Arial" w:cs="Arial"/>
          <w:b/>
          <w:sz w:val="20"/>
          <w:szCs w:val="20"/>
          <w:lang w:val="en-GB"/>
        </w:rPr>
        <w:t>s</w:t>
      </w:r>
      <w:r w:rsidR="00695C40" w:rsidRPr="00470B3D">
        <w:rPr>
          <w:rFonts w:ascii="Arial" w:hAnsi="Arial" w:cs="Arial"/>
          <w:b/>
          <w:sz w:val="20"/>
          <w:szCs w:val="20"/>
          <w:lang w:val="en-GB"/>
        </w:rPr>
        <w:t xml:space="preserve"> of </w:t>
      </w:r>
      <w:r w:rsidR="004857D0" w:rsidRPr="00470B3D">
        <w:rPr>
          <w:rFonts w:ascii="Arial" w:hAnsi="Arial" w:cs="Arial"/>
          <w:b/>
          <w:sz w:val="20"/>
          <w:szCs w:val="20"/>
          <w:lang w:val="en-GB"/>
        </w:rPr>
        <w:t xml:space="preserve">the </w:t>
      </w:r>
      <w:proofErr w:type="spellStart"/>
      <w:r w:rsidR="00865C9F" w:rsidRPr="00470B3D">
        <w:rPr>
          <w:rFonts w:ascii="Arial" w:hAnsi="Arial" w:cs="Arial"/>
          <w:b/>
          <w:sz w:val="20"/>
          <w:szCs w:val="20"/>
          <w:lang w:val="en-GB"/>
        </w:rPr>
        <w:t>Xetra</w:t>
      </w:r>
      <w:proofErr w:type="spellEnd"/>
      <w:r w:rsidR="00865C9F" w:rsidRPr="00470B3D">
        <w:rPr>
          <w:rFonts w:ascii="Arial" w:hAnsi="Arial" w:cs="Arial"/>
          <w:b/>
          <w:sz w:val="20"/>
          <w:szCs w:val="20"/>
          <w:lang w:val="en-GB"/>
        </w:rPr>
        <w:t xml:space="preserve"> Liquidity Provider</w:t>
      </w:r>
    </w:p>
    <w:p w14:paraId="506C3F74" w14:textId="77777777" w:rsidR="00AB4B3F" w:rsidRPr="001A795D" w:rsidRDefault="00AB4B3F" w:rsidP="00AB4B3F">
      <w:pPr>
        <w:pStyle w:val="ListParagraph"/>
        <w:rPr>
          <w:rFonts w:ascii="Arial" w:hAnsi="Arial" w:cs="Arial"/>
          <w:b/>
          <w:sz w:val="20"/>
          <w:szCs w:val="20"/>
          <w:lang w:val="en-GB"/>
        </w:rPr>
      </w:pPr>
    </w:p>
    <w:p w14:paraId="2F0122A8" w14:textId="7F8D8E31" w:rsidR="00470B3D" w:rsidRDefault="00A660EC" w:rsidP="00B51655">
      <w:pPr>
        <w:pStyle w:val="ListParagraph"/>
        <w:numPr>
          <w:ilvl w:val="0"/>
          <w:numId w:val="36"/>
        </w:numPr>
        <w:rPr>
          <w:rFonts w:ascii="Arial" w:hAnsi="Arial" w:cs="Arial"/>
          <w:sz w:val="20"/>
          <w:szCs w:val="20"/>
          <w:lang w:val="en-GB"/>
        </w:rPr>
      </w:pPr>
      <w:r w:rsidRPr="001A795D">
        <w:rPr>
          <w:rFonts w:ascii="Arial" w:hAnsi="Arial" w:cs="Arial"/>
          <w:sz w:val="20"/>
          <w:szCs w:val="20"/>
          <w:lang w:val="en-GB"/>
        </w:rPr>
        <w:t>The XLP</w:t>
      </w:r>
      <w:r w:rsidRPr="004D7BF3">
        <w:t xml:space="preserve"> </w:t>
      </w:r>
      <w:r>
        <w:t xml:space="preserve">shall </w:t>
      </w:r>
      <w:r w:rsidRPr="004D7BF3">
        <w:rPr>
          <w:rFonts w:ascii="Arial" w:hAnsi="Arial" w:cs="Arial"/>
          <w:sz w:val="20"/>
          <w:szCs w:val="20"/>
          <w:lang w:val="en-GB"/>
        </w:rPr>
        <w:t xml:space="preserve">provide liquidity on </w:t>
      </w:r>
      <w:proofErr w:type="spellStart"/>
      <w:r w:rsidRPr="004D7BF3">
        <w:rPr>
          <w:rFonts w:ascii="Arial" w:hAnsi="Arial" w:cs="Arial"/>
          <w:sz w:val="20"/>
          <w:szCs w:val="20"/>
          <w:lang w:val="en-GB"/>
        </w:rPr>
        <w:t>Xetra</w:t>
      </w:r>
      <w:proofErr w:type="spellEnd"/>
      <w:r w:rsidR="007B2643" w:rsidDel="007B2643">
        <w:rPr>
          <w:rFonts w:ascii="Arial" w:hAnsi="Arial" w:cs="Arial"/>
          <w:sz w:val="20"/>
          <w:szCs w:val="20"/>
          <w:lang w:val="en-GB"/>
        </w:rPr>
        <w:t xml:space="preserve"> </w:t>
      </w:r>
      <w:r w:rsidRPr="0060640A">
        <w:rPr>
          <w:rFonts w:ascii="Arial" w:hAnsi="Arial" w:cs="Arial"/>
          <w:sz w:val="20"/>
          <w:szCs w:val="20"/>
          <w:lang w:val="en-GB"/>
        </w:rPr>
        <w:t>(</w:t>
      </w:r>
      <w:proofErr w:type="spellStart"/>
      <w:r w:rsidRPr="0060640A">
        <w:rPr>
          <w:rFonts w:ascii="Arial" w:hAnsi="Arial" w:cs="Arial"/>
          <w:sz w:val="20"/>
          <w:szCs w:val="20"/>
          <w:lang w:val="en-GB"/>
        </w:rPr>
        <w:t>i</w:t>
      </w:r>
      <w:proofErr w:type="spellEnd"/>
      <w:r w:rsidRPr="0060640A">
        <w:rPr>
          <w:rFonts w:ascii="Arial" w:hAnsi="Arial" w:cs="Arial"/>
          <w:sz w:val="20"/>
          <w:szCs w:val="20"/>
          <w:lang w:val="en-GB"/>
        </w:rPr>
        <w:t xml:space="preserve">) in pre-defined instrument baskets (as specified in Annex A), (ii) based on </w:t>
      </w:r>
      <w:r w:rsidR="005837BD" w:rsidRPr="0060640A">
        <w:rPr>
          <w:rFonts w:ascii="Arial" w:hAnsi="Arial" w:cs="Arial"/>
          <w:sz w:val="20"/>
          <w:szCs w:val="20"/>
          <w:lang w:val="en-GB"/>
        </w:rPr>
        <w:t xml:space="preserve">proprietary trading activity </w:t>
      </w:r>
      <w:r w:rsidRPr="0060640A">
        <w:rPr>
          <w:rFonts w:ascii="Arial" w:hAnsi="Arial" w:cs="Arial"/>
          <w:sz w:val="20"/>
          <w:szCs w:val="20"/>
          <w:lang w:val="en-GB"/>
        </w:rPr>
        <w:t>(as stipulated in paragraph</w:t>
      </w:r>
      <w:r w:rsidR="00A861AB" w:rsidRPr="0060640A">
        <w:rPr>
          <w:rFonts w:ascii="Arial" w:hAnsi="Arial" w:cs="Arial"/>
          <w:sz w:val="20"/>
          <w:szCs w:val="20"/>
          <w:lang w:val="en-GB"/>
        </w:rPr>
        <w:t xml:space="preserve"> </w:t>
      </w:r>
      <w:r w:rsidR="005837BD" w:rsidRPr="0060640A">
        <w:rPr>
          <w:rFonts w:ascii="Arial" w:hAnsi="Arial" w:cs="Arial"/>
          <w:sz w:val="20"/>
          <w:szCs w:val="20"/>
          <w:lang w:val="en-GB"/>
        </w:rPr>
        <w:t>2</w:t>
      </w:r>
      <w:r w:rsidRPr="0060640A">
        <w:rPr>
          <w:rFonts w:ascii="Arial" w:hAnsi="Arial" w:cs="Arial"/>
          <w:sz w:val="20"/>
          <w:szCs w:val="20"/>
          <w:lang w:val="en-GB"/>
        </w:rPr>
        <w:t>)</w:t>
      </w:r>
      <w:r w:rsidR="00FD5F9D" w:rsidRPr="0060640A">
        <w:rPr>
          <w:rFonts w:ascii="Arial" w:hAnsi="Arial" w:cs="Arial"/>
          <w:sz w:val="20"/>
          <w:szCs w:val="20"/>
          <w:lang w:val="en-GB"/>
        </w:rPr>
        <w:t>,</w:t>
      </w:r>
      <w:r w:rsidR="00DF4440" w:rsidRPr="0060640A">
        <w:rPr>
          <w:rFonts w:ascii="Arial" w:hAnsi="Arial" w:cs="Arial"/>
          <w:sz w:val="20"/>
          <w:szCs w:val="20"/>
          <w:lang w:val="en-GB"/>
        </w:rPr>
        <w:t xml:space="preserve"> </w:t>
      </w:r>
      <w:r w:rsidRPr="0060640A">
        <w:rPr>
          <w:rFonts w:ascii="Arial" w:hAnsi="Arial" w:cs="Arial"/>
          <w:sz w:val="20"/>
          <w:szCs w:val="20"/>
          <w:lang w:val="en-GB"/>
        </w:rPr>
        <w:t xml:space="preserve">(iii) by </w:t>
      </w:r>
      <w:r w:rsidR="00B91515" w:rsidRPr="0060640A">
        <w:rPr>
          <w:rFonts w:ascii="Arial" w:hAnsi="Arial" w:cs="Arial"/>
          <w:sz w:val="20"/>
          <w:szCs w:val="20"/>
          <w:lang w:val="en-GB"/>
        </w:rPr>
        <w:t xml:space="preserve">attaining </w:t>
      </w:r>
      <w:r w:rsidRPr="0060640A">
        <w:rPr>
          <w:rFonts w:ascii="Arial" w:hAnsi="Arial" w:cs="Arial"/>
          <w:sz w:val="20"/>
          <w:szCs w:val="20"/>
          <w:lang w:val="en-GB"/>
        </w:rPr>
        <w:t xml:space="preserve">performance requirement </w:t>
      </w:r>
      <w:r w:rsidR="00B91515" w:rsidRPr="0060640A">
        <w:rPr>
          <w:rFonts w:ascii="Arial" w:hAnsi="Arial" w:cs="Arial"/>
          <w:sz w:val="20"/>
          <w:szCs w:val="20"/>
          <w:lang w:val="en-GB"/>
        </w:rPr>
        <w:t xml:space="preserve">levels </w:t>
      </w:r>
      <w:r w:rsidR="00FD5F9D" w:rsidRPr="0060640A">
        <w:rPr>
          <w:rFonts w:ascii="Arial" w:hAnsi="Arial" w:cs="Arial"/>
          <w:sz w:val="20"/>
          <w:szCs w:val="20"/>
          <w:lang w:val="en-GB"/>
        </w:rPr>
        <w:t xml:space="preserve">with registered trader IDs </w:t>
      </w:r>
      <w:r w:rsidRPr="0060640A">
        <w:rPr>
          <w:rFonts w:ascii="Arial" w:hAnsi="Arial" w:cs="Arial"/>
          <w:sz w:val="20"/>
          <w:szCs w:val="20"/>
          <w:lang w:val="en-GB"/>
        </w:rPr>
        <w:t>(as stipulated in paragraphs</w:t>
      </w:r>
      <w:r w:rsidR="00A861AB" w:rsidRPr="0060640A">
        <w:rPr>
          <w:rFonts w:ascii="Arial" w:hAnsi="Arial" w:cs="Arial"/>
          <w:sz w:val="20"/>
          <w:szCs w:val="20"/>
          <w:lang w:val="en-GB"/>
        </w:rPr>
        <w:t xml:space="preserve"> 3</w:t>
      </w:r>
      <w:r w:rsidR="00FD5F9D" w:rsidRPr="0060640A">
        <w:rPr>
          <w:rFonts w:ascii="Arial" w:hAnsi="Arial" w:cs="Arial"/>
          <w:sz w:val="20"/>
          <w:szCs w:val="20"/>
          <w:lang w:val="en-GB"/>
        </w:rPr>
        <w:t xml:space="preserve">, </w:t>
      </w:r>
      <w:r w:rsidR="00DF4440" w:rsidRPr="0060640A">
        <w:rPr>
          <w:rFonts w:ascii="Arial" w:hAnsi="Arial" w:cs="Arial"/>
          <w:sz w:val="20"/>
          <w:szCs w:val="20"/>
          <w:lang w:val="en-GB"/>
        </w:rPr>
        <w:t>4</w:t>
      </w:r>
      <w:r w:rsidRPr="0060640A">
        <w:rPr>
          <w:rFonts w:ascii="Arial" w:hAnsi="Arial" w:cs="Arial"/>
          <w:sz w:val="20"/>
          <w:szCs w:val="20"/>
          <w:lang w:val="en-GB"/>
        </w:rPr>
        <w:t xml:space="preserve"> </w:t>
      </w:r>
      <w:r w:rsidR="00FD5F9D" w:rsidRPr="0060640A">
        <w:rPr>
          <w:rFonts w:ascii="Arial" w:hAnsi="Arial" w:cs="Arial"/>
          <w:sz w:val="20"/>
          <w:szCs w:val="20"/>
          <w:lang w:val="en-GB"/>
        </w:rPr>
        <w:t xml:space="preserve">and 5 </w:t>
      </w:r>
      <w:r w:rsidRPr="0060640A">
        <w:rPr>
          <w:rFonts w:ascii="Arial" w:hAnsi="Arial" w:cs="Arial"/>
          <w:sz w:val="20"/>
          <w:szCs w:val="20"/>
          <w:lang w:val="en-GB"/>
        </w:rPr>
        <w:t>in conjunction with Annex A).</w:t>
      </w:r>
    </w:p>
    <w:p w14:paraId="05AF52EE" w14:textId="77777777" w:rsidR="00F821C9" w:rsidRPr="001A795D" w:rsidRDefault="00F821C9" w:rsidP="00B51655">
      <w:pPr>
        <w:pStyle w:val="ListParagraph"/>
        <w:ind w:left="1140"/>
        <w:rPr>
          <w:rFonts w:ascii="Arial" w:hAnsi="Arial" w:cs="Arial"/>
          <w:sz w:val="20"/>
          <w:szCs w:val="20"/>
          <w:lang w:val="en-GB"/>
        </w:rPr>
      </w:pPr>
    </w:p>
    <w:p w14:paraId="320D37EF" w14:textId="43D45263" w:rsidR="00326361" w:rsidRPr="00B51655" w:rsidRDefault="00895F0C" w:rsidP="00B51655">
      <w:pPr>
        <w:pStyle w:val="ListParagraph"/>
        <w:ind w:left="1134" w:hanging="414"/>
        <w:rPr>
          <w:rFonts w:ascii="Arial" w:hAnsi="Arial" w:cs="Arial"/>
          <w:sz w:val="20"/>
          <w:szCs w:val="20"/>
          <w:lang w:val="en-GB"/>
        </w:rPr>
      </w:pPr>
      <w:r w:rsidRPr="00B51655">
        <w:rPr>
          <w:rFonts w:ascii="Arial" w:hAnsi="Arial" w:cs="Arial"/>
          <w:sz w:val="20"/>
          <w:szCs w:val="20"/>
          <w:lang w:val="en-GB"/>
        </w:rPr>
        <w:t>(</w:t>
      </w:r>
      <w:r w:rsidR="00770F7B" w:rsidRPr="00B51655">
        <w:rPr>
          <w:rFonts w:ascii="Arial" w:hAnsi="Arial" w:cs="Arial"/>
          <w:sz w:val="20"/>
          <w:szCs w:val="20"/>
          <w:lang w:val="en-GB"/>
        </w:rPr>
        <w:t>2</w:t>
      </w:r>
      <w:r w:rsidRPr="00B51655">
        <w:rPr>
          <w:rFonts w:ascii="Arial" w:hAnsi="Arial" w:cs="Arial"/>
          <w:sz w:val="20"/>
          <w:szCs w:val="20"/>
          <w:lang w:val="en-GB"/>
        </w:rPr>
        <w:t>)</w:t>
      </w:r>
      <w:r w:rsidRPr="00B51655">
        <w:rPr>
          <w:rFonts w:ascii="Arial" w:hAnsi="Arial" w:cs="Arial"/>
          <w:sz w:val="20"/>
          <w:szCs w:val="20"/>
          <w:lang w:val="en-GB"/>
        </w:rPr>
        <w:tab/>
      </w:r>
      <w:r w:rsidR="00DF4440" w:rsidRPr="00B51655">
        <w:rPr>
          <w:rFonts w:ascii="Arial" w:hAnsi="Arial" w:cs="Arial"/>
          <w:sz w:val="20"/>
          <w:szCs w:val="20"/>
          <w:lang w:val="en-GB"/>
        </w:rPr>
        <w:t xml:space="preserve">The XLP shall participate in the </w:t>
      </w:r>
      <w:r w:rsidR="00DF4440" w:rsidRPr="00301FAC">
        <w:rPr>
          <w:rFonts w:ascii="Arial" w:hAnsi="Arial" w:cs="Arial"/>
          <w:sz w:val="20"/>
          <w:szCs w:val="20"/>
          <w:lang w:val="en-GB"/>
        </w:rPr>
        <w:t xml:space="preserve">programme only with </w:t>
      </w:r>
      <w:r w:rsidR="00120E7F" w:rsidRPr="00301FAC">
        <w:rPr>
          <w:rFonts w:ascii="Arial" w:hAnsi="Arial" w:cs="Arial"/>
          <w:sz w:val="20"/>
          <w:szCs w:val="20"/>
          <w:lang w:val="en-GB"/>
        </w:rPr>
        <w:t>trading activity which conforms to the below</w:t>
      </w:r>
      <w:r w:rsidR="00C368C2">
        <w:rPr>
          <w:rFonts w:ascii="Arial" w:hAnsi="Arial" w:cs="Arial"/>
          <w:sz w:val="20"/>
          <w:szCs w:val="20"/>
          <w:lang w:val="en-GB"/>
        </w:rPr>
        <w:t>.</w:t>
      </w:r>
    </w:p>
    <w:p w14:paraId="4C6E67F8" w14:textId="37F05020" w:rsidR="00326361" w:rsidRPr="00470B3D" w:rsidRDefault="00470B3D" w:rsidP="00B51655">
      <w:pPr>
        <w:ind w:left="1434" w:hanging="300"/>
        <w:rPr>
          <w:rFonts w:ascii="Arial" w:hAnsi="Arial" w:cs="Arial"/>
          <w:color w:val="000000" w:themeColor="text1"/>
          <w:sz w:val="20"/>
          <w:szCs w:val="20"/>
          <w:lang w:val="en-GB"/>
        </w:rPr>
      </w:pPr>
      <w:r w:rsidRPr="001A795D">
        <w:rPr>
          <w:rFonts w:ascii="Arial" w:hAnsi="Arial" w:cs="Arial"/>
          <w:color w:val="000000" w:themeColor="text1"/>
          <w:sz w:val="20"/>
          <w:szCs w:val="20"/>
          <w:lang w:val="en-GB"/>
        </w:rPr>
        <w:t>(a)</w:t>
      </w:r>
      <w:r w:rsidRPr="001A795D">
        <w:rPr>
          <w:rFonts w:ascii="Arial" w:hAnsi="Arial" w:cs="Arial"/>
          <w:color w:val="000000" w:themeColor="text1"/>
          <w:sz w:val="20"/>
          <w:szCs w:val="20"/>
          <w:lang w:val="en-GB"/>
        </w:rPr>
        <w:tab/>
      </w:r>
      <w:r w:rsidR="00DF4440" w:rsidRPr="00470B3D">
        <w:rPr>
          <w:rFonts w:ascii="Arial" w:hAnsi="Arial" w:cs="Arial"/>
          <w:color w:val="000000" w:themeColor="text1"/>
          <w:sz w:val="20"/>
          <w:szCs w:val="20"/>
          <w:lang w:val="en-GB"/>
        </w:rPr>
        <w:t xml:space="preserve">Own proprietary trading within the meaning of this </w:t>
      </w:r>
      <w:r w:rsidR="00292BCB" w:rsidRPr="00470B3D">
        <w:rPr>
          <w:rFonts w:ascii="Arial" w:hAnsi="Arial" w:cs="Arial"/>
          <w:color w:val="000000" w:themeColor="text1"/>
          <w:sz w:val="20"/>
          <w:szCs w:val="20"/>
          <w:lang w:val="en-GB"/>
        </w:rPr>
        <w:t>A</w:t>
      </w:r>
      <w:r w:rsidR="00DF4440" w:rsidRPr="00470B3D">
        <w:rPr>
          <w:rFonts w:ascii="Arial" w:hAnsi="Arial" w:cs="Arial"/>
          <w:color w:val="000000" w:themeColor="text1"/>
          <w:sz w:val="20"/>
          <w:szCs w:val="20"/>
          <w:lang w:val="en-GB"/>
        </w:rPr>
        <w:t>greement refers to</w:t>
      </w:r>
      <w:r w:rsidR="00292BCB" w:rsidRPr="00470B3D">
        <w:rPr>
          <w:rFonts w:ascii="Arial" w:hAnsi="Arial" w:cs="Arial"/>
          <w:color w:val="000000" w:themeColor="text1"/>
          <w:sz w:val="20"/>
          <w:szCs w:val="20"/>
          <w:lang w:val="en-GB"/>
        </w:rPr>
        <w:t xml:space="preserve"> proprietary</w:t>
      </w:r>
      <w:r w:rsidR="00DF4440" w:rsidRPr="00470B3D">
        <w:rPr>
          <w:rFonts w:ascii="Arial" w:hAnsi="Arial" w:cs="Arial"/>
          <w:color w:val="000000" w:themeColor="text1"/>
          <w:sz w:val="20"/>
          <w:szCs w:val="20"/>
          <w:lang w:val="en-GB"/>
        </w:rPr>
        <w:t xml:space="preserve"> trading activity of the XLP</w:t>
      </w:r>
      <w:r w:rsidR="00292BCB" w:rsidRPr="00470B3D">
        <w:rPr>
          <w:rFonts w:ascii="Arial" w:hAnsi="Arial" w:cs="Arial"/>
          <w:color w:val="000000" w:themeColor="text1"/>
          <w:sz w:val="20"/>
          <w:szCs w:val="20"/>
          <w:lang w:val="en-GB"/>
        </w:rPr>
        <w:t xml:space="preserve"> (such as proprietary trading activity according to Section 1(1a) sentence 2 no. 4 lit. a) and d) (</w:t>
      </w:r>
      <w:proofErr w:type="spellStart"/>
      <w:r w:rsidR="00292BCB" w:rsidRPr="00470B3D">
        <w:rPr>
          <w:rFonts w:ascii="Arial" w:hAnsi="Arial" w:cs="Arial"/>
          <w:i/>
          <w:color w:val="000000" w:themeColor="text1"/>
          <w:sz w:val="20"/>
          <w:szCs w:val="20"/>
          <w:lang w:val="en-GB"/>
        </w:rPr>
        <w:t>Eigenhandel</w:t>
      </w:r>
      <w:proofErr w:type="spellEnd"/>
      <w:r w:rsidR="00292BCB" w:rsidRPr="00470B3D">
        <w:rPr>
          <w:rFonts w:ascii="Arial" w:hAnsi="Arial" w:cs="Arial"/>
          <w:color w:val="000000" w:themeColor="text1"/>
          <w:sz w:val="20"/>
          <w:szCs w:val="20"/>
          <w:lang w:val="en-GB"/>
        </w:rPr>
        <w:t>) and sentence 3 (</w:t>
      </w:r>
      <w:proofErr w:type="spellStart"/>
      <w:r w:rsidR="00292BCB" w:rsidRPr="00470B3D">
        <w:rPr>
          <w:rFonts w:ascii="Arial" w:hAnsi="Arial" w:cs="Arial"/>
          <w:i/>
          <w:color w:val="000000" w:themeColor="text1"/>
          <w:sz w:val="20"/>
          <w:szCs w:val="20"/>
          <w:lang w:val="en-GB"/>
        </w:rPr>
        <w:t>Eigengeschäft</w:t>
      </w:r>
      <w:proofErr w:type="spellEnd"/>
      <w:r w:rsidR="00292BCB" w:rsidRPr="00470B3D">
        <w:rPr>
          <w:rFonts w:ascii="Arial" w:hAnsi="Arial" w:cs="Arial"/>
          <w:color w:val="000000" w:themeColor="text1"/>
          <w:sz w:val="20"/>
          <w:szCs w:val="20"/>
          <w:lang w:val="en-GB"/>
        </w:rPr>
        <w:t>) of the</w:t>
      </w:r>
      <w:r w:rsidR="00B51655">
        <w:rPr>
          <w:rFonts w:ascii="Arial" w:hAnsi="Arial" w:cs="Arial"/>
          <w:color w:val="000000" w:themeColor="text1"/>
          <w:sz w:val="20"/>
          <w:szCs w:val="20"/>
          <w:lang w:val="en-GB"/>
        </w:rPr>
        <w:t xml:space="preserve"> </w:t>
      </w:r>
      <w:r w:rsidR="00DF4440" w:rsidRPr="00470B3D">
        <w:rPr>
          <w:rFonts w:ascii="Arial" w:hAnsi="Arial" w:cs="Arial"/>
          <w:color w:val="000000" w:themeColor="text1"/>
          <w:sz w:val="20"/>
          <w:szCs w:val="20"/>
          <w:lang w:val="en-GB"/>
        </w:rPr>
        <w:t>German Banking Act</w:t>
      </w:r>
      <w:r w:rsidR="000C702B" w:rsidRPr="00470B3D">
        <w:rPr>
          <w:rFonts w:ascii="Arial" w:hAnsi="Arial" w:cs="Arial"/>
          <w:color w:val="000000" w:themeColor="text1"/>
          <w:sz w:val="20"/>
          <w:szCs w:val="20"/>
          <w:lang w:val="en-GB"/>
        </w:rPr>
        <w:t xml:space="preserve">) without any reference to </w:t>
      </w:r>
      <w:r w:rsidR="00BA46C2" w:rsidRPr="00470B3D">
        <w:rPr>
          <w:rFonts w:ascii="Arial" w:hAnsi="Arial" w:cs="Arial"/>
          <w:color w:val="000000" w:themeColor="text1"/>
          <w:sz w:val="20"/>
          <w:szCs w:val="20"/>
          <w:lang w:val="en-GB"/>
        </w:rPr>
        <w:t>business in relation to third parties</w:t>
      </w:r>
      <w:r w:rsidR="00DF4440" w:rsidRPr="00470B3D">
        <w:rPr>
          <w:rFonts w:ascii="Arial" w:hAnsi="Arial" w:cs="Arial"/>
          <w:color w:val="000000" w:themeColor="text1"/>
          <w:sz w:val="20"/>
          <w:szCs w:val="20"/>
          <w:lang w:val="en-GB"/>
        </w:rPr>
        <w:t xml:space="preserve">. </w:t>
      </w:r>
      <w:r w:rsidR="009677ED" w:rsidRPr="00470B3D">
        <w:rPr>
          <w:rFonts w:ascii="Arial" w:hAnsi="Arial" w:cs="Arial"/>
          <w:color w:val="000000" w:themeColor="text1"/>
          <w:sz w:val="20"/>
          <w:szCs w:val="20"/>
          <w:lang w:val="en-GB"/>
        </w:rPr>
        <w:t>Respectively, t</w:t>
      </w:r>
      <w:r w:rsidR="00DF4440" w:rsidRPr="00470B3D">
        <w:rPr>
          <w:rFonts w:ascii="Arial" w:hAnsi="Arial" w:cs="Arial"/>
          <w:color w:val="000000" w:themeColor="text1"/>
          <w:sz w:val="20"/>
          <w:szCs w:val="20"/>
          <w:lang w:val="en-GB"/>
        </w:rPr>
        <w:t>he resulting transactions in terms of number, size,</w:t>
      </w:r>
      <w:r w:rsidR="000F132C" w:rsidRPr="00470B3D">
        <w:rPr>
          <w:rFonts w:ascii="Arial" w:hAnsi="Arial" w:cs="Arial"/>
          <w:color w:val="000000" w:themeColor="text1"/>
          <w:sz w:val="20"/>
          <w:szCs w:val="20"/>
          <w:lang w:val="en-GB"/>
        </w:rPr>
        <w:t xml:space="preserve"> </w:t>
      </w:r>
      <w:r w:rsidR="00DF4440" w:rsidRPr="00470B3D">
        <w:rPr>
          <w:rFonts w:ascii="Arial" w:hAnsi="Arial" w:cs="Arial"/>
          <w:color w:val="000000" w:themeColor="text1"/>
          <w:sz w:val="20"/>
          <w:szCs w:val="20"/>
          <w:lang w:val="en-GB"/>
        </w:rPr>
        <w:t>limit</w:t>
      </w:r>
      <w:r w:rsidR="000F132C" w:rsidRPr="00470B3D">
        <w:rPr>
          <w:rFonts w:ascii="Arial" w:hAnsi="Arial" w:cs="Arial"/>
          <w:color w:val="000000" w:themeColor="text1"/>
          <w:sz w:val="20"/>
          <w:szCs w:val="20"/>
          <w:lang w:val="en-GB"/>
        </w:rPr>
        <w:t xml:space="preserve"> </w:t>
      </w:r>
      <w:r w:rsidR="00DF4440" w:rsidRPr="00470B3D">
        <w:rPr>
          <w:rFonts w:ascii="Arial" w:hAnsi="Arial" w:cs="Arial"/>
          <w:color w:val="000000" w:themeColor="text1"/>
          <w:sz w:val="20"/>
          <w:szCs w:val="20"/>
          <w:lang w:val="en-GB"/>
        </w:rPr>
        <w:t xml:space="preserve">and timing on </w:t>
      </w:r>
      <w:proofErr w:type="spellStart"/>
      <w:r w:rsidR="00DF4440" w:rsidRPr="00470B3D">
        <w:rPr>
          <w:rFonts w:ascii="Arial" w:hAnsi="Arial" w:cs="Arial"/>
          <w:color w:val="000000" w:themeColor="text1"/>
          <w:sz w:val="20"/>
          <w:szCs w:val="20"/>
          <w:lang w:val="en-GB"/>
        </w:rPr>
        <w:t>Xetra</w:t>
      </w:r>
      <w:proofErr w:type="spellEnd"/>
      <w:r w:rsidR="00DF4440" w:rsidRPr="00470B3D">
        <w:rPr>
          <w:rFonts w:ascii="Arial" w:hAnsi="Arial" w:cs="Arial"/>
          <w:color w:val="000000" w:themeColor="text1"/>
          <w:sz w:val="20"/>
          <w:szCs w:val="20"/>
          <w:lang w:val="en-GB"/>
        </w:rPr>
        <w:t xml:space="preserve"> have to be solely at the discretion of the XLP. Any orders and quotes resulting from swap or similar other agreements entered into between the XLP and his business partner</w:t>
      </w:r>
      <w:r w:rsidR="000F132C" w:rsidRPr="00470B3D">
        <w:rPr>
          <w:rFonts w:ascii="Arial" w:hAnsi="Arial" w:cs="Arial"/>
          <w:color w:val="000000" w:themeColor="text1"/>
          <w:sz w:val="20"/>
          <w:szCs w:val="20"/>
          <w:lang w:val="en-GB"/>
        </w:rPr>
        <w:t>(</w:t>
      </w:r>
      <w:r w:rsidR="00DF4440" w:rsidRPr="00470B3D">
        <w:rPr>
          <w:rFonts w:ascii="Arial" w:hAnsi="Arial" w:cs="Arial"/>
          <w:color w:val="000000" w:themeColor="text1"/>
          <w:sz w:val="20"/>
          <w:szCs w:val="20"/>
          <w:lang w:val="en-GB"/>
        </w:rPr>
        <w:t>s</w:t>
      </w:r>
      <w:r w:rsidR="000F132C" w:rsidRPr="00470B3D">
        <w:rPr>
          <w:rFonts w:ascii="Arial" w:hAnsi="Arial" w:cs="Arial"/>
          <w:color w:val="000000" w:themeColor="text1"/>
          <w:sz w:val="20"/>
          <w:szCs w:val="20"/>
          <w:lang w:val="en-GB"/>
        </w:rPr>
        <w:t>)</w:t>
      </w:r>
      <w:r w:rsidR="00DF4440" w:rsidRPr="00470B3D">
        <w:rPr>
          <w:rFonts w:ascii="Arial" w:hAnsi="Arial" w:cs="Arial"/>
          <w:color w:val="000000" w:themeColor="text1"/>
          <w:sz w:val="20"/>
          <w:szCs w:val="20"/>
          <w:lang w:val="en-GB"/>
        </w:rPr>
        <w:t xml:space="preserve"> shall be excluded from the scope of this provision. </w:t>
      </w:r>
    </w:p>
    <w:p w14:paraId="55546570" w14:textId="42C8AEB6" w:rsidR="00470B3D" w:rsidRPr="00470B3D" w:rsidRDefault="00470B3D" w:rsidP="00470B3D">
      <w:pPr>
        <w:spacing w:before="240"/>
        <w:ind w:left="1494" w:hanging="360"/>
        <w:rPr>
          <w:rFonts w:ascii="Arial" w:hAnsi="Arial" w:cs="Arial"/>
          <w:color w:val="000000" w:themeColor="text1"/>
          <w:sz w:val="20"/>
          <w:szCs w:val="20"/>
          <w:lang w:val="en-GB"/>
        </w:rPr>
      </w:pPr>
      <w:r w:rsidRPr="00301FAC">
        <w:rPr>
          <w:rFonts w:ascii="Arial" w:hAnsi="Arial" w:cs="Arial"/>
          <w:color w:val="000000" w:themeColor="text1"/>
          <w:sz w:val="20"/>
          <w:szCs w:val="20"/>
          <w:lang w:val="en-GB"/>
        </w:rPr>
        <w:t>(b)</w:t>
      </w:r>
      <w:r w:rsidRPr="00301FAC">
        <w:rPr>
          <w:rFonts w:ascii="Arial" w:hAnsi="Arial" w:cs="Arial"/>
          <w:color w:val="000000" w:themeColor="text1"/>
          <w:sz w:val="20"/>
          <w:szCs w:val="20"/>
          <w:lang w:val="en-GB"/>
        </w:rPr>
        <w:tab/>
      </w:r>
      <w:r w:rsidR="00120E7F" w:rsidRPr="000A38B9">
        <w:rPr>
          <w:rFonts w:ascii="Arial" w:hAnsi="Arial" w:cs="Arial"/>
          <w:sz w:val="20"/>
          <w:szCs w:val="20"/>
          <w:lang w:val="en-GB"/>
        </w:rPr>
        <w:t>Other trading activity within the meaning of this Agreement refers to (</w:t>
      </w:r>
      <w:proofErr w:type="spellStart"/>
      <w:r w:rsidR="00120E7F" w:rsidRPr="000A38B9">
        <w:rPr>
          <w:rFonts w:ascii="Arial" w:hAnsi="Arial" w:cs="Arial"/>
          <w:sz w:val="20"/>
          <w:szCs w:val="20"/>
          <w:lang w:val="en-GB"/>
        </w:rPr>
        <w:t>i</w:t>
      </w:r>
      <w:proofErr w:type="spellEnd"/>
      <w:r w:rsidR="00120E7F" w:rsidRPr="000A38B9">
        <w:rPr>
          <w:rFonts w:ascii="Arial" w:hAnsi="Arial" w:cs="Arial"/>
          <w:sz w:val="20"/>
          <w:szCs w:val="20"/>
          <w:lang w:val="en-GB"/>
        </w:rPr>
        <w:t xml:space="preserve">) proprietary trading of the XLP deriving from orders and quotes which result from swap or similar other agreements entered into between the XLP and his business partner(s) and/or (ii) </w:t>
      </w:r>
      <w:r w:rsidR="00120E7F" w:rsidRPr="00301FAC">
        <w:rPr>
          <w:rFonts w:ascii="Arial" w:hAnsi="Arial" w:cs="Arial"/>
          <w:color w:val="000000" w:themeColor="text1"/>
          <w:sz w:val="20"/>
          <w:szCs w:val="20"/>
          <w:lang w:val="en-GB"/>
        </w:rPr>
        <w:t xml:space="preserve">proprietary trading of a business partner of the XLP </w:t>
      </w:r>
      <w:r w:rsidR="00292BCB" w:rsidRPr="00301FAC">
        <w:rPr>
          <w:rFonts w:ascii="Arial" w:hAnsi="Arial" w:cs="Arial"/>
          <w:color w:val="000000" w:themeColor="text1"/>
          <w:sz w:val="20"/>
          <w:szCs w:val="20"/>
          <w:lang w:val="en-GB"/>
        </w:rPr>
        <w:t>which, from the perspective of the legal entity</w:t>
      </w:r>
      <w:r w:rsidR="00292BCB" w:rsidRPr="00470B3D">
        <w:rPr>
          <w:rFonts w:ascii="Arial" w:hAnsi="Arial" w:cs="Arial"/>
          <w:color w:val="000000" w:themeColor="text1"/>
          <w:sz w:val="20"/>
          <w:szCs w:val="20"/>
          <w:lang w:val="en-GB"/>
        </w:rPr>
        <w:t xml:space="preserve"> of the business partner for his trading activity, meets the requirements of paragraph a) above </w:t>
      </w:r>
      <w:r w:rsidR="00292BCB" w:rsidRPr="00470B3D">
        <w:rPr>
          <w:rFonts w:ascii="Arial" w:hAnsi="Arial" w:cs="Arial"/>
          <w:i/>
          <w:color w:val="000000" w:themeColor="text1"/>
          <w:sz w:val="20"/>
          <w:szCs w:val="20"/>
          <w:lang w:val="en-GB"/>
        </w:rPr>
        <w:t>mutatis mutandis</w:t>
      </w:r>
      <w:r w:rsidR="00292BCB" w:rsidRPr="00470B3D">
        <w:rPr>
          <w:rFonts w:ascii="Arial" w:hAnsi="Arial" w:cs="Arial"/>
          <w:color w:val="000000" w:themeColor="text1"/>
          <w:sz w:val="20"/>
          <w:szCs w:val="20"/>
          <w:lang w:val="en-GB"/>
        </w:rPr>
        <w:t>.</w:t>
      </w:r>
      <w:bookmarkStart w:id="0" w:name="_Hlk59018774"/>
    </w:p>
    <w:p w14:paraId="6EDD09E3" w14:textId="77777777" w:rsidR="00BA0501" w:rsidRPr="00F11588" w:rsidRDefault="00BA0501" w:rsidP="005C1A9F">
      <w:pPr>
        <w:pStyle w:val="ListParagraph"/>
        <w:ind w:left="1134" w:hanging="414"/>
        <w:rPr>
          <w:rFonts w:ascii="Arial" w:hAnsi="Arial" w:cs="Arial"/>
          <w:sz w:val="20"/>
          <w:szCs w:val="20"/>
          <w:lang w:val="en-GB"/>
        </w:rPr>
      </w:pPr>
    </w:p>
    <w:bookmarkEnd w:id="0"/>
    <w:p w14:paraId="26B357C3" w14:textId="40064779" w:rsidR="00326361" w:rsidRDefault="00895F0C" w:rsidP="005C1A9F">
      <w:pPr>
        <w:pStyle w:val="ListParagraph"/>
        <w:ind w:left="1134" w:hanging="414"/>
        <w:rPr>
          <w:rFonts w:ascii="Arial" w:hAnsi="Arial" w:cs="Arial"/>
          <w:sz w:val="20"/>
          <w:szCs w:val="20"/>
          <w:lang w:val="en-GB"/>
        </w:rPr>
      </w:pPr>
      <w:r w:rsidRPr="001A795D">
        <w:rPr>
          <w:rFonts w:ascii="Arial" w:hAnsi="Arial" w:cs="Arial"/>
          <w:sz w:val="20"/>
          <w:szCs w:val="20"/>
          <w:lang w:val="en-GB"/>
        </w:rPr>
        <w:t>(</w:t>
      </w:r>
      <w:r w:rsidR="0060640A">
        <w:rPr>
          <w:rFonts w:ascii="Arial" w:hAnsi="Arial" w:cs="Arial"/>
          <w:sz w:val="20"/>
          <w:szCs w:val="20"/>
          <w:lang w:val="en-GB"/>
        </w:rPr>
        <w:t>3</w:t>
      </w:r>
      <w:r w:rsidRPr="001A795D">
        <w:rPr>
          <w:rFonts w:ascii="Arial" w:hAnsi="Arial" w:cs="Arial"/>
          <w:sz w:val="20"/>
          <w:szCs w:val="20"/>
          <w:lang w:val="en-GB"/>
        </w:rPr>
        <w:t>)</w:t>
      </w:r>
      <w:r w:rsidRPr="001A795D">
        <w:rPr>
          <w:rFonts w:ascii="Arial" w:hAnsi="Arial" w:cs="Arial"/>
          <w:sz w:val="20"/>
          <w:szCs w:val="20"/>
          <w:lang w:val="en-GB"/>
        </w:rPr>
        <w:tab/>
      </w:r>
      <w:r w:rsidR="0071386F" w:rsidRPr="001A795D">
        <w:rPr>
          <w:rFonts w:ascii="Arial" w:hAnsi="Arial" w:cs="Arial"/>
          <w:sz w:val="20"/>
          <w:szCs w:val="20"/>
          <w:lang w:val="en-GB"/>
        </w:rPr>
        <w:t xml:space="preserve">The performance </w:t>
      </w:r>
      <w:r w:rsidR="00B04ED7">
        <w:rPr>
          <w:rFonts w:ascii="Arial" w:hAnsi="Arial" w:cs="Arial"/>
          <w:sz w:val="20"/>
          <w:szCs w:val="20"/>
          <w:lang w:val="en-GB"/>
        </w:rPr>
        <w:t xml:space="preserve">of the XLP </w:t>
      </w:r>
      <w:r w:rsidR="006310E6">
        <w:rPr>
          <w:rFonts w:ascii="Arial" w:hAnsi="Arial" w:cs="Arial"/>
          <w:sz w:val="20"/>
          <w:szCs w:val="20"/>
          <w:lang w:val="en-GB"/>
        </w:rPr>
        <w:t>wi</w:t>
      </w:r>
      <w:r w:rsidR="00B04ED7">
        <w:rPr>
          <w:rFonts w:ascii="Arial" w:hAnsi="Arial" w:cs="Arial"/>
          <w:sz w:val="20"/>
          <w:szCs w:val="20"/>
          <w:lang w:val="en-GB"/>
        </w:rPr>
        <w:t xml:space="preserve">ll be measured based on </w:t>
      </w:r>
      <w:r w:rsidR="0071386F" w:rsidRPr="001A795D">
        <w:rPr>
          <w:rFonts w:ascii="Arial" w:hAnsi="Arial" w:cs="Arial"/>
          <w:sz w:val="20"/>
          <w:szCs w:val="20"/>
          <w:lang w:val="en-GB"/>
        </w:rPr>
        <w:t xml:space="preserve">(a) </w:t>
      </w:r>
      <w:r w:rsidR="00A660EC" w:rsidRPr="00AA60E4">
        <w:rPr>
          <w:rFonts w:ascii="Arial" w:hAnsi="Arial" w:cs="Arial"/>
          <w:sz w:val="20"/>
          <w:szCs w:val="20"/>
          <w:lang w:val="en-GB"/>
        </w:rPr>
        <w:t>BBO Presence</w:t>
      </w:r>
      <w:r w:rsidR="00251BF3">
        <w:rPr>
          <w:rFonts w:ascii="Arial" w:hAnsi="Arial" w:cs="Arial"/>
          <w:sz w:val="20"/>
          <w:szCs w:val="20"/>
          <w:lang w:val="en-GB"/>
        </w:rPr>
        <w:t xml:space="preserve"> and</w:t>
      </w:r>
      <w:r w:rsidR="00251BF3" w:rsidRPr="001A795D">
        <w:rPr>
          <w:rFonts w:ascii="Arial" w:hAnsi="Arial" w:cs="Arial"/>
          <w:sz w:val="20"/>
          <w:szCs w:val="20"/>
          <w:lang w:val="en-GB"/>
        </w:rPr>
        <w:t xml:space="preserve"> </w:t>
      </w:r>
      <w:r w:rsidR="0071386F" w:rsidRPr="001A795D">
        <w:rPr>
          <w:rFonts w:ascii="Arial" w:hAnsi="Arial" w:cs="Arial"/>
          <w:sz w:val="20"/>
          <w:szCs w:val="20"/>
          <w:lang w:val="en-GB"/>
        </w:rPr>
        <w:t xml:space="preserve">(b) </w:t>
      </w:r>
      <w:r w:rsidR="00A660EC">
        <w:rPr>
          <w:rFonts w:ascii="Arial" w:hAnsi="Arial" w:cs="Arial"/>
          <w:sz w:val="20"/>
          <w:szCs w:val="20"/>
          <w:lang w:val="en-GB"/>
        </w:rPr>
        <w:t>P</w:t>
      </w:r>
      <w:r w:rsidR="0071386F" w:rsidRPr="001A795D">
        <w:rPr>
          <w:rFonts w:ascii="Arial" w:hAnsi="Arial" w:cs="Arial"/>
          <w:sz w:val="20"/>
          <w:szCs w:val="20"/>
          <w:lang w:val="en-GB"/>
        </w:rPr>
        <w:t xml:space="preserve">assive </w:t>
      </w:r>
      <w:r w:rsidR="00A660EC">
        <w:rPr>
          <w:rFonts w:ascii="Arial" w:hAnsi="Arial" w:cs="Arial"/>
          <w:sz w:val="20"/>
          <w:szCs w:val="20"/>
          <w:lang w:val="en-GB"/>
        </w:rPr>
        <w:t>V</w:t>
      </w:r>
      <w:r w:rsidR="0071386F" w:rsidRPr="001A795D">
        <w:rPr>
          <w:rFonts w:ascii="Arial" w:hAnsi="Arial" w:cs="Arial"/>
          <w:sz w:val="20"/>
          <w:szCs w:val="20"/>
          <w:lang w:val="en-GB"/>
        </w:rPr>
        <w:t xml:space="preserve">olume </w:t>
      </w:r>
      <w:r w:rsidR="00A660EC">
        <w:rPr>
          <w:rFonts w:ascii="Arial" w:hAnsi="Arial" w:cs="Arial"/>
          <w:sz w:val="20"/>
          <w:szCs w:val="20"/>
          <w:lang w:val="en-GB"/>
        </w:rPr>
        <w:t>S</w:t>
      </w:r>
      <w:r w:rsidR="0071386F" w:rsidRPr="001A795D">
        <w:rPr>
          <w:rFonts w:ascii="Arial" w:hAnsi="Arial" w:cs="Arial"/>
          <w:sz w:val="20"/>
          <w:szCs w:val="20"/>
          <w:lang w:val="en-GB"/>
        </w:rPr>
        <w:t>hare</w:t>
      </w:r>
      <w:r w:rsidR="00A660EC">
        <w:rPr>
          <w:rFonts w:ascii="Arial" w:hAnsi="Arial" w:cs="Arial"/>
          <w:sz w:val="20"/>
          <w:szCs w:val="20"/>
          <w:lang w:val="en-GB"/>
        </w:rPr>
        <w:t xml:space="preserve"> (as specified below in conjunction with Annex A)</w:t>
      </w:r>
      <w:r w:rsidR="0071386F" w:rsidRPr="001A795D">
        <w:rPr>
          <w:rFonts w:ascii="Arial" w:hAnsi="Arial" w:cs="Arial"/>
          <w:sz w:val="20"/>
          <w:szCs w:val="20"/>
          <w:lang w:val="en-GB"/>
        </w:rPr>
        <w:t xml:space="preserve">. The respective </w:t>
      </w:r>
      <w:r w:rsidR="00B04ED7">
        <w:rPr>
          <w:rFonts w:ascii="Arial" w:hAnsi="Arial" w:cs="Arial"/>
          <w:sz w:val="20"/>
          <w:szCs w:val="20"/>
          <w:lang w:val="en-GB"/>
        </w:rPr>
        <w:t xml:space="preserve">performance requirement levels </w:t>
      </w:r>
      <w:r w:rsidR="0071386F" w:rsidRPr="001A795D">
        <w:rPr>
          <w:rFonts w:ascii="Arial" w:hAnsi="Arial" w:cs="Arial"/>
          <w:sz w:val="20"/>
          <w:szCs w:val="20"/>
          <w:lang w:val="en-GB"/>
        </w:rPr>
        <w:t xml:space="preserve">need to be </w:t>
      </w:r>
      <w:r w:rsidR="00B04ED7">
        <w:rPr>
          <w:rFonts w:ascii="Arial" w:hAnsi="Arial" w:cs="Arial"/>
          <w:sz w:val="20"/>
          <w:szCs w:val="20"/>
          <w:lang w:val="en-GB"/>
        </w:rPr>
        <w:t xml:space="preserve">attained </w:t>
      </w:r>
      <w:r w:rsidR="0071386F" w:rsidRPr="001A795D">
        <w:rPr>
          <w:rFonts w:ascii="Arial" w:hAnsi="Arial" w:cs="Arial"/>
          <w:sz w:val="20"/>
          <w:szCs w:val="20"/>
          <w:lang w:val="en-GB"/>
        </w:rPr>
        <w:t>per</w:t>
      </w:r>
      <w:r w:rsidR="00EE3078" w:rsidRPr="001A795D">
        <w:rPr>
          <w:rFonts w:ascii="Arial" w:hAnsi="Arial" w:cs="Arial"/>
          <w:sz w:val="20"/>
          <w:szCs w:val="20"/>
          <w:lang w:val="en-GB"/>
        </w:rPr>
        <w:t xml:space="preserve"> instrument basket and calendar month on average.</w:t>
      </w:r>
    </w:p>
    <w:p w14:paraId="25731A6B" w14:textId="77777777" w:rsidR="002447A7" w:rsidRPr="001A795D" w:rsidRDefault="002447A7" w:rsidP="005C1A9F">
      <w:pPr>
        <w:pStyle w:val="ListParagraph"/>
        <w:ind w:left="1134" w:hanging="414"/>
        <w:rPr>
          <w:rFonts w:ascii="Arial" w:hAnsi="Arial" w:cs="Arial"/>
          <w:sz w:val="20"/>
          <w:szCs w:val="20"/>
          <w:lang w:val="en-GB"/>
        </w:rPr>
      </w:pPr>
    </w:p>
    <w:p w14:paraId="040C44E5" w14:textId="4BF0C1B3" w:rsidR="00A660EC" w:rsidRPr="00470B3D" w:rsidRDefault="00470B3D" w:rsidP="00470B3D">
      <w:pPr>
        <w:ind w:left="1494" w:hanging="360"/>
        <w:rPr>
          <w:rFonts w:ascii="Arial" w:hAnsi="Arial" w:cs="Arial"/>
          <w:sz w:val="20"/>
          <w:szCs w:val="20"/>
          <w:lang w:val="en-GB"/>
        </w:rPr>
      </w:pPr>
      <w:r w:rsidRPr="001A795D">
        <w:rPr>
          <w:rFonts w:ascii="Arial" w:hAnsi="Arial" w:cs="Arial"/>
          <w:color w:val="000000" w:themeColor="text1"/>
          <w:sz w:val="20"/>
          <w:szCs w:val="20"/>
          <w:lang w:val="en-GB"/>
        </w:rPr>
        <w:t>(a)</w:t>
      </w:r>
      <w:r w:rsidRPr="001A795D">
        <w:rPr>
          <w:rFonts w:ascii="Arial" w:hAnsi="Arial" w:cs="Arial"/>
          <w:color w:val="000000" w:themeColor="text1"/>
          <w:sz w:val="20"/>
          <w:szCs w:val="20"/>
          <w:lang w:val="en-GB"/>
        </w:rPr>
        <w:tab/>
      </w:r>
      <w:r w:rsidR="00A660EC" w:rsidRPr="00470B3D">
        <w:rPr>
          <w:rFonts w:ascii="Arial" w:hAnsi="Arial" w:cs="Arial"/>
          <w:sz w:val="20"/>
          <w:szCs w:val="20"/>
          <w:lang w:val="en-GB"/>
        </w:rPr>
        <w:t xml:space="preserve">BBO Presence: Percentage of continuous trading time (excluding volatility interruptions) on </w:t>
      </w:r>
      <w:proofErr w:type="spellStart"/>
      <w:r w:rsidR="009B4072" w:rsidRPr="00470B3D">
        <w:rPr>
          <w:rFonts w:ascii="Arial" w:hAnsi="Arial" w:cs="Arial"/>
          <w:sz w:val="20"/>
          <w:szCs w:val="20"/>
          <w:lang w:val="en-GB"/>
        </w:rPr>
        <w:t>Xetra</w:t>
      </w:r>
      <w:proofErr w:type="spellEnd"/>
      <w:r w:rsidR="009B4072" w:rsidRPr="00470B3D">
        <w:rPr>
          <w:rFonts w:ascii="Arial" w:hAnsi="Arial" w:cs="Arial"/>
          <w:sz w:val="20"/>
          <w:szCs w:val="20"/>
          <w:lang w:val="en-GB"/>
        </w:rPr>
        <w:t xml:space="preserve"> </w:t>
      </w:r>
      <w:r w:rsidR="00A660EC" w:rsidRPr="00470B3D">
        <w:rPr>
          <w:rFonts w:ascii="Arial" w:hAnsi="Arial" w:cs="Arial"/>
          <w:sz w:val="20"/>
          <w:szCs w:val="20"/>
          <w:lang w:val="en-GB"/>
        </w:rPr>
        <w:t xml:space="preserve">when the XLP </w:t>
      </w:r>
      <w:r w:rsidR="00FD37C0" w:rsidRPr="00470B3D">
        <w:rPr>
          <w:rFonts w:ascii="Arial" w:hAnsi="Arial" w:cs="Arial"/>
          <w:sz w:val="20"/>
          <w:szCs w:val="20"/>
          <w:lang w:val="en-GB"/>
        </w:rPr>
        <w:t xml:space="preserve">via registered trader IDs </w:t>
      </w:r>
      <w:r w:rsidR="00A660EC" w:rsidRPr="00470B3D">
        <w:rPr>
          <w:rFonts w:ascii="Arial" w:hAnsi="Arial" w:cs="Arial"/>
          <w:sz w:val="20"/>
          <w:szCs w:val="20"/>
          <w:lang w:val="en-GB"/>
        </w:rPr>
        <w:t xml:space="preserve">is present in an instrument at best bid </w:t>
      </w:r>
      <w:r w:rsidR="00251BF3" w:rsidRPr="00470B3D">
        <w:rPr>
          <w:rFonts w:ascii="Arial" w:hAnsi="Arial" w:cs="Arial"/>
          <w:sz w:val="20"/>
          <w:szCs w:val="20"/>
          <w:lang w:val="en-GB"/>
        </w:rPr>
        <w:t>or</w:t>
      </w:r>
      <w:r w:rsidR="00A660EC" w:rsidRPr="00470B3D">
        <w:rPr>
          <w:rFonts w:ascii="Arial" w:hAnsi="Arial" w:cs="Arial"/>
          <w:sz w:val="20"/>
          <w:szCs w:val="20"/>
          <w:lang w:val="en-GB"/>
        </w:rPr>
        <w:t xml:space="preserve"> offer with resting orders or quotes considered within this programme with a combined volume (in </w:t>
      </w:r>
      <w:r w:rsidR="00290F85" w:rsidRPr="00470B3D">
        <w:rPr>
          <w:rFonts w:ascii="Arial" w:hAnsi="Arial" w:cs="Arial"/>
          <w:sz w:val="20"/>
          <w:szCs w:val="20"/>
          <w:lang w:val="en-GB"/>
        </w:rPr>
        <w:t>EUR</w:t>
      </w:r>
      <w:r w:rsidR="00A660EC" w:rsidRPr="00470B3D">
        <w:rPr>
          <w:rFonts w:ascii="Arial" w:hAnsi="Arial" w:cs="Arial"/>
          <w:sz w:val="20"/>
          <w:szCs w:val="20"/>
          <w:lang w:val="en-GB"/>
        </w:rPr>
        <w:t>) per side which at least matches a defined minimum threshold (“</w:t>
      </w:r>
      <w:r w:rsidR="00A660EC" w:rsidRPr="00470B3D">
        <w:rPr>
          <w:rFonts w:ascii="Arial" w:hAnsi="Arial" w:cs="Arial"/>
          <w:b/>
          <w:bCs/>
          <w:sz w:val="20"/>
          <w:szCs w:val="20"/>
          <w:lang w:val="en-GB"/>
        </w:rPr>
        <w:t>Volume Threshold</w:t>
      </w:r>
      <w:r w:rsidR="00A660EC" w:rsidRPr="00470B3D">
        <w:rPr>
          <w:rFonts w:ascii="Arial" w:hAnsi="Arial" w:cs="Arial"/>
          <w:sz w:val="20"/>
          <w:szCs w:val="20"/>
          <w:lang w:val="en-GB"/>
        </w:rPr>
        <w:t>”). The aforementioned continuous trading time of the XLP is weighted by a factor (“</w:t>
      </w:r>
      <w:r w:rsidR="00A660EC" w:rsidRPr="00470B3D">
        <w:rPr>
          <w:rFonts w:ascii="Arial" w:hAnsi="Arial" w:cs="Arial"/>
          <w:b/>
          <w:bCs/>
          <w:sz w:val="20"/>
          <w:szCs w:val="20"/>
          <w:lang w:val="en-GB"/>
        </w:rPr>
        <w:t>Weighting Factor</w:t>
      </w:r>
      <w:r w:rsidR="00A660EC" w:rsidRPr="00470B3D">
        <w:rPr>
          <w:rFonts w:ascii="Arial" w:hAnsi="Arial" w:cs="Arial"/>
          <w:sz w:val="20"/>
          <w:szCs w:val="20"/>
          <w:lang w:val="en-GB"/>
        </w:rPr>
        <w:t>”) for each Time Interval</w:t>
      </w:r>
      <w:r w:rsidR="00CC0080" w:rsidRPr="00470B3D">
        <w:rPr>
          <w:rFonts w:ascii="Arial" w:hAnsi="Arial" w:cs="Arial"/>
          <w:sz w:val="20"/>
          <w:szCs w:val="20"/>
          <w:lang w:val="en-GB"/>
        </w:rPr>
        <w:t xml:space="preserve"> (as stipulated in Annex A)</w:t>
      </w:r>
      <w:r w:rsidR="00A660EC" w:rsidRPr="00470B3D">
        <w:rPr>
          <w:rFonts w:ascii="Arial" w:hAnsi="Arial" w:cs="Arial"/>
          <w:sz w:val="20"/>
          <w:szCs w:val="20"/>
          <w:lang w:val="en-GB"/>
        </w:rPr>
        <w:t xml:space="preserve">. A Time Interval is defined as the time between two consecutive changes of volume at </w:t>
      </w:r>
      <w:r w:rsidR="00251BF3" w:rsidRPr="00470B3D">
        <w:rPr>
          <w:rFonts w:ascii="Arial" w:hAnsi="Arial" w:cs="Arial"/>
          <w:sz w:val="20"/>
          <w:szCs w:val="20"/>
          <w:lang w:val="en-GB"/>
        </w:rPr>
        <w:t>best bid or offer</w:t>
      </w:r>
      <w:r w:rsidR="00A660EC" w:rsidRPr="00470B3D">
        <w:rPr>
          <w:rFonts w:ascii="Arial" w:hAnsi="Arial" w:cs="Arial"/>
          <w:sz w:val="20"/>
          <w:szCs w:val="20"/>
          <w:lang w:val="en-GB"/>
        </w:rPr>
        <w:t xml:space="preserve">. The Weighting Factor for each Time Interval depends on the volume of third parties at </w:t>
      </w:r>
      <w:r w:rsidR="00A3145F" w:rsidRPr="00470B3D">
        <w:rPr>
          <w:rFonts w:ascii="Arial" w:hAnsi="Arial" w:cs="Arial"/>
          <w:sz w:val="20"/>
          <w:szCs w:val="20"/>
          <w:lang w:val="en-GB"/>
        </w:rPr>
        <w:t>best bid or offer</w:t>
      </w:r>
      <w:r w:rsidR="00A660EC" w:rsidRPr="00470B3D">
        <w:rPr>
          <w:rFonts w:ascii="Arial" w:hAnsi="Arial" w:cs="Arial"/>
          <w:sz w:val="20"/>
          <w:szCs w:val="20"/>
          <w:lang w:val="en-GB"/>
        </w:rPr>
        <w:t xml:space="preserve"> (“</w:t>
      </w:r>
      <w:r w:rsidR="00A660EC" w:rsidRPr="00470B3D">
        <w:rPr>
          <w:rFonts w:ascii="Arial" w:hAnsi="Arial" w:cs="Arial"/>
          <w:b/>
          <w:bCs/>
          <w:sz w:val="20"/>
          <w:szCs w:val="20"/>
          <w:lang w:val="en-GB"/>
        </w:rPr>
        <w:t>Third-Party BBO Volume</w:t>
      </w:r>
      <w:r w:rsidR="00A660EC" w:rsidRPr="00470B3D">
        <w:rPr>
          <w:rFonts w:ascii="Arial" w:hAnsi="Arial" w:cs="Arial"/>
          <w:sz w:val="20"/>
          <w:szCs w:val="20"/>
          <w:lang w:val="en-GB"/>
        </w:rPr>
        <w:t xml:space="preserve">”) in the respective Time Interval. Third-Party BBO Volume is defined as the entire visible volume at </w:t>
      </w:r>
      <w:r w:rsidR="00A3145F" w:rsidRPr="00470B3D">
        <w:rPr>
          <w:rFonts w:ascii="Arial" w:hAnsi="Arial" w:cs="Arial"/>
          <w:sz w:val="20"/>
          <w:szCs w:val="20"/>
          <w:lang w:val="en-GB"/>
        </w:rPr>
        <w:t>best bid or offer</w:t>
      </w:r>
      <w:r w:rsidR="00A660EC" w:rsidRPr="00470B3D">
        <w:rPr>
          <w:rFonts w:ascii="Arial" w:hAnsi="Arial" w:cs="Arial"/>
          <w:sz w:val="20"/>
          <w:szCs w:val="20"/>
          <w:lang w:val="en-GB"/>
        </w:rPr>
        <w:t xml:space="preserve"> except of </w:t>
      </w:r>
      <w:r w:rsidR="002B6C56" w:rsidRPr="00470B3D">
        <w:rPr>
          <w:rFonts w:ascii="Arial" w:hAnsi="Arial" w:cs="Arial"/>
          <w:sz w:val="20"/>
          <w:szCs w:val="20"/>
          <w:lang w:val="en-GB"/>
        </w:rPr>
        <w:t xml:space="preserve">the </w:t>
      </w:r>
      <w:r w:rsidR="00A660EC" w:rsidRPr="00470B3D">
        <w:rPr>
          <w:rFonts w:ascii="Arial" w:hAnsi="Arial" w:cs="Arial"/>
          <w:sz w:val="20"/>
          <w:szCs w:val="20"/>
          <w:lang w:val="en-GB"/>
        </w:rPr>
        <w:t xml:space="preserve">considered for </w:t>
      </w:r>
      <w:r w:rsidR="00A3145F" w:rsidRPr="00470B3D">
        <w:rPr>
          <w:rFonts w:ascii="Arial" w:hAnsi="Arial" w:cs="Arial"/>
          <w:sz w:val="20"/>
          <w:szCs w:val="20"/>
          <w:lang w:val="en-GB"/>
        </w:rPr>
        <w:t xml:space="preserve">the measurement of the </w:t>
      </w:r>
      <w:r w:rsidR="00290F85" w:rsidRPr="00470B3D">
        <w:rPr>
          <w:rFonts w:ascii="Arial" w:hAnsi="Arial" w:cs="Arial"/>
          <w:sz w:val="20"/>
          <w:szCs w:val="20"/>
          <w:lang w:val="en-GB"/>
        </w:rPr>
        <w:t xml:space="preserve">respective </w:t>
      </w:r>
      <w:r w:rsidR="00A3145F" w:rsidRPr="00470B3D">
        <w:rPr>
          <w:rFonts w:ascii="Arial" w:hAnsi="Arial" w:cs="Arial"/>
          <w:sz w:val="20"/>
          <w:szCs w:val="20"/>
          <w:lang w:val="en-GB"/>
        </w:rPr>
        <w:t xml:space="preserve">BBO </w:t>
      </w:r>
      <w:r w:rsidR="00290F85" w:rsidRPr="00470B3D">
        <w:rPr>
          <w:rFonts w:ascii="Arial" w:hAnsi="Arial" w:cs="Arial"/>
          <w:sz w:val="20"/>
          <w:szCs w:val="20"/>
          <w:lang w:val="en-GB"/>
        </w:rPr>
        <w:t>Presence figure</w:t>
      </w:r>
      <w:r w:rsidR="00A660EC" w:rsidRPr="00470B3D">
        <w:rPr>
          <w:rFonts w:ascii="Arial" w:hAnsi="Arial" w:cs="Arial"/>
          <w:sz w:val="20"/>
          <w:szCs w:val="20"/>
          <w:lang w:val="en-GB"/>
        </w:rPr>
        <w:t xml:space="preserve">. The BBO Presence and aforementioned defined terms are calculated separately for the bid side and for the offer side and then averaged over both sides. </w:t>
      </w:r>
    </w:p>
    <w:p w14:paraId="6EEABC70" w14:textId="77777777" w:rsidR="00D347BA" w:rsidRPr="001A795D" w:rsidRDefault="00D347BA" w:rsidP="00E46D4B">
      <w:pPr>
        <w:pStyle w:val="ListParagraph"/>
        <w:ind w:left="1494"/>
        <w:rPr>
          <w:rFonts w:ascii="Arial" w:hAnsi="Arial" w:cs="Arial"/>
          <w:sz w:val="20"/>
          <w:szCs w:val="20"/>
          <w:lang w:val="en-GB"/>
        </w:rPr>
      </w:pPr>
    </w:p>
    <w:p w14:paraId="3E4C0D8C" w14:textId="47D602CD" w:rsidR="00D347BA" w:rsidRPr="00470B3D" w:rsidRDefault="00470B3D" w:rsidP="00470B3D">
      <w:pPr>
        <w:ind w:left="1494" w:hanging="360"/>
        <w:rPr>
          <w:rFonts w:ascii="Arial" w:hAnsi="Arial" w:cs="Arial"/>
          <w:sz w:val="20"/>
          <w:szCs w:val="20"/>
          <w:lang w:val="en-GB"/>
        </w:rPr>
      </w:pPr>
      <w:r w:rsidRPr="001A795D">
        <w:rPr>
          <w:rFonts w:ascii="Arial" w:hAnsi="Arial" w:cs="Arial"/>
          <w:color w:val="000000" w:themeColor="text1"/>
          <w:sz w:val="20"/>
          <w:szCs w:val="20"/>
          <w:lang w:val="en-GB"/>
        </w:rPr>
        <w:t>(b)</w:t>
      </w:r>
      <w:r w:rsidRPr="001A795D">
        <w:rPr>
          <w:rFonts w:ascii="Arial" w:hAnsi="Arial" w:cs="Arial"/>
          <w:color w:val="000000" w:themeColor="text1"/>
          <w:sz w:val="20"/>
          <w:szCs w:val="20"/>
          <w:lang w:val="en-GB"/>
        </w:rPr>
        <w:tab/>
      </w:r>
      <w:r w:rsidR="00EE3078" w:rsidRPr="00470B3D">
        <w:rPr>
          <w:rFonts w:ascii="Arial" w:hAnsi="Arial" w:cs="Arial"/>
          <w:sz w:val="20"/>
          <w:szCs w:val="20"/>
          <w:lang w:val="en-GB"/>
        </w:rPr>
        <w:t>Passive Volume Share:</w:t>
      </w:r>
      <w:r w:rsidR="00B856AA" w:rsidRPr="00470B3D">
        <w:rPr>
          <w:rFonts w:ascii="Arial" w:hAnsi="Arial" w:cs="Arial"/>
          <w:sz w:val="20"/>
          <w:szCs w:val="20"/>
          <w:lang w:val="en-GB"/>
        </w:rPr>
        <w:t xml:space="preserve"> </w:t>
      </w:r>
      <w:r w:rsidR="00EE3078" w:rsidRPr="00470B3D">
        <w:rPr>
          <w:rFonts w:ascii="Arial" w:hAnsi="Arial" w:cs="Arial"/>
          <w:sz w:val="20"/>
          <w:szCs w:val="20"/>
          <w:lang w:val="en-GB"/>
        </w:rPr>
        <w:t xml:space="preserve">Share of the XLP’s passively executed volume (in </w:t>
      </w:r>
      <w:r w:rsidR="00A660EC" w:rsidRPr="00470B3D">
        <w:rPr>
          <w:rFonts w:ascii="Arial" w:hAnsi="Arial" w:cs="Arial"/>
          <w:sz w:val="20"/>
          <w:szCs w:val="20"/>
          <w:lang w:val="en-GB"/>
        </w:rPr>
        <w:t>EUR</w:t>
      </w:r>
      <w:r w:rsidR="00EE3078" w:rsidRPr="00470B3D">
        <w:rPr>
          <w:rFonts w:ascii="Arial" w:hAnsi="Arial" w:cs="Arial"/>
          <w:sz w:val="20"/>
          <w:szCs w:val="20"/>
          <w:lang w:val="en-GB"/>
        </w:rPr>
        <w:t xml:space="preserve">) </w:t>
      </w:r>
      <w:r w:rsidR="00D6708C" w:rsidRPr="00470B3D">
        <w:rPr>
          <w:rFonts w:ascii="Arial" w:hAnsi="Arial" w:cs="Arial"/>
          <w:sz w:val="20"/>
          <w:szCs w:val="20"/>
          <w:lang w:val="en-GB"/>
        </w:rPr>
        <w:t xml:space="preserve">generated </w:t>
      </w:r>
      <w:r w:rsidR="00FD37C0" w:rsidRPr="00470B3D">
        <w:rPr>
          <w:rFonts w:ascii="Arial" w:hAnsi="Arial" w:cs="Arial"/>
          <w:sz w:val="20"/>
          <w:szCs w:val="20"/>
          <w:lang w:val="en-GB"/>
        </w:rPr>
        <w:t xml:space="preserve">via registered trader IDs and </w:t>
      </w:r>
      <w:r w:rsidR="00D6708C" w:rsidRPr="00470B3D">
        <w:rPr>
          <w:rFonts w:ascii="Arial" w:hAnsi="Arial" w:cs="Arial"/>
          <w:sz w:val="20"/>
          <w:szCs w:val="20"/>
          <w:lang w:val="en-GB"/>
        </w:rPr>
        <w:t xml:space="preserve">with orders and quotes considered within this </w:t>
      </w:r>
      <w:r w:rsidR="00C5479B" w:rsidRPr="00470B3D">
        <w:rPr>
          <w:rFonts w:ascii="Arial" w:hAnsi="Arial" w:cs="Arial"/>
          <w:sz w:val="20"/>
          <w:szCs w:val="20"/>
          <w:lang w:val="en-GB"/>
        </w:rPr>
        <w:t>p</w:t>
      </w:r>
      <w:r w:rsidR="00D6708C" w:rsidRPr="00470B3D">
        <w:rPr>
          <w:rFonts w:ascii="Arial" w:hAnsi="Arial" w:cs="Arial"/>
          <w:sz w:val="20"/>
          <w:szCs w:val="20"/>
          <w:lang w:val="en-GB"/>
        </w:rPr>
        <w:t xml:space="preserve">rogramme </w:t>
      </w:r>
      <w:r w:rsidR="00EE3078" w:rsidRPr="00470B3D">
        <w:rPr>
          <w:rFonts w:ascii="Arial" w:hAnsi="Arial" w:cs="Arial"/>
          <w:sz w:val="20"/>
          <w:szCs w:val="20"/>
          <w:lang w:val="en-GB"/>
        </w:rPr>
        <w:t xml:space="preserve">in the total passively executed volume (in </w:t>
      </w:r>
      <w:r w:rsidR="00A660EC" w:rsidRPr="00470B3D">
        <w:rPr>
          <w:rFonts w:ascii="Arial" w:hAnsi="Arial" w:cs="Arial"/>
          <w:sz w:val="20"/>
          <w:szCs w:val="20"/>
          <w:lang w:val="en-GB"/>
        </w:rPr>
        <w:t>EUR</w:t>
      </w:r>
      <w:r w:rsidR="00EE3078" w:rsidRPr="00470B3D">
        <w:rPr>
          <w:rFonts w:ascii="Arial" w:hAnsi="Arial" w:cs="Arial"/>
          <w:sz w:val="20"/>
          <w:szCs w:val="20"/>
          <w:lang w:val="en-GB"/>
        </w:rPr>
        <w:t>) in continuous trading</w:t>
      </w:r>
      <w:r w:rsidR="00111840" w:rsidRPr="00470B3D">
        <w:rPr>
          <w:rFonts w:ascii="Arial" w:hAnsi="Arial" w:cs="Arial"/>
          <w:sz w:val="20"/>
          <w:szCs w:val="20"/>
          <w:lang w:val="en-GB"/>
        </w:rPr>
        <w:t xml:space="preserve"> (excluding volatility interruptions)</w:t>
      </w:r>
      <w:r w:rsidR="00EE3078" w:rsidRPr="00470B3D">
        <w:rPr>
          <w:rFonts w:ascii="Arial" w:hAnsi="Arial" w:cs="Arial"/>
          <w:sz w:val="20"/>
          <w:szCs w:val="20"/>
          <w:lang w:val="en-GB"/>
        </w:rPr>
        <w:t xml:space="preserve"> on </w:t>
      </w:r>
      <w:proofErr w:type="spellStart"/>
      <w:r w:rsidR="00EE3078" w:rsidRPr="00470B3D">
        <w:rPr>
          <w:rFonts w:ascii="Arial" w:hAnsi="Arial" w:cs="Arial"/>
          <w:sz w:val="20"/>
          <w:szCs w:val="20"/>
          <w:lang w:val="en-GB"/>
        </w:rPr>
        <w:t>Xetra</w:t>
      </w:r>
      <w:proofErr w:type="spellEnd"/>
      <w:r w:rsidR="00EE3078" w:rsidRPr="00470B3D">
        <w:rPr>
          <w:rFonts w:ascii="Arial" w:hAnsi="Arial" w:cs="Arial"/>
          <w:sz w:val="20"/>
          <w:szCs w:val="20"/>
          <w:lang w:val="en-GB"/>
        </w:rPr>
        <w:t>.</w:t>
      </w:r>
    </w:p>
    <w:p w14:paraId="69F6CCB3" w14:textId="77777777" w:rsidR="00A660EC" w:rsidRDefault="00A660EC" w:rsidP="00A660EC">
      <w:pPr>
        <w:pStyle w:val="ListParagraph"/>
        <w:ind w:left="1494"/>
        <w:rPr>
          <w:rFonts w:ascii="Arial" w:hAnsi="Arial" w:cs="Arial"/>
          <w:sz w:val="20"/>
          <w:szCs w:val="20"/>
          <w:lang w:val="en-GB"/>
        </w:rPr>
      </w:pPr>
    </w:p>
    <w:p w14:paraId="23B8F7DF" w14:textId="24D06671" w:rsidR="00A660EC" w:rsidRPr="00A660EC" w:rsidRDefault="00A660EC" w:rsidP="000A38B9">
      <w:pPr>
        <w:pStyle w:val="ListParagraph"/>
        <w:ind w:left="1080"/>
        <w:rPr>
          <w:rFonts w:ascii="Arial" w:hAnsi="Arial" w:cs="Arial"/>
          <w:sz w:val="20"/>
          <w:szCs w:val="20"/>
          <w:lang w:val="en-GB"/>
        </w:rPr>
      </w:pPr>
      <w:r w:rsidRPr="00A660EC">
        <w:rPr>
          <w:rFonts w:ascii="Arial" w:hAnsi="Arial" w:cs="Arial"/>
          <w:sz w:val="20"/>
          <w:szCs w:val="20"/>
          <w:lang w:val="en-GB"/>
        </w:rPr>
        <w:t>The applicable figures regarding BBO Presence, Volume Threshold, Weighting Factor and Third-Party BBO Volume, as well as Passive Volume Share are stipulated in Annex A below.</w:t>
      </w:r>
    </w:p>
    <w:p w14:paraId="5A901B9C" w14:textId="1B7896B7" w:rsidR="000D2612" w:rsidRDefault="000D2612" w:rsidP="000D2612">
      <w:pPr>
        <w:pStyle w:val="ListParagraph"/>
        <w:ind w:left="1494"/>
        <w:rPr>
          <w:rFonts w:ascii="Arial" w:hAnsi="Arial" w:cs="Arial"/>
          <w:sz w:val="20"/>
          <w:szCs w:val="20"/>
          <w:lang w:val="en-GB"/>
        </w:rPr>
      </w:pPr>
    </w:p>
    <w:p w14:paraId="6CB6BBC3" w14:textId="78FE3EFC" w:rsidR="00E533DE" w:rsidRPr="000A38B9" w:rsidRDefault="00470B3D" w:rsidP="000D2612">
      <w:pPr>
        <w:ind w:left="1080" w:hanging="360"/>
        <w:rPr>
          <w:rFonts w:ascii="Arial" w:hAnsi="Arial" w:cs="Arial"/>
          <w:sz w:val="20"/>
          <w:szCs w:val="20"/>
          <w:lang w:val="en-GB"/>
        </w:rPr>
      </w:pPr>
      <w:r w:rsidRPr="000D2612">
        <w:rPr>
          <w:rFonts w:ascii="Arial" w:hAnsi="Arial" w:cs="Arial"/>
          <w:sz w:val="20"/>
          <w:szCs w:val="20"/>
          <w:lang w:val="en-GB"/>
        </w:rPr>
        <w:t>(4)</w:t>
      </w:r>
      <w:r w:rsidRPr="000D2612">
        <w:rPr>
          <w:rFonts w:ascii="Arial" w:hAnsi="Arial" w:cs="Arial"/>
          <w:sz w:val="20"/>
          <w:szCs w:val="20"/>
          <w:lang w:val="en-GB"/>
        </w:rPr>
        <w:tab/>
      </w:r>
      <w:r w:rsidR="00C47F09" w:rsidRPr="000A38B9">
        <w:rPr>
          <w:rFonts w:ascii="Arial" w:hAnsi="Arial" w:cs="Arial"/>
          <w:sz w:val="20"/>
          <w:szCs w:val="20"/>
          <w:lang w:val="en-GB"/>
        </w:rPr>
        <w:t>For</w:t>
      </w:r>
      <w:r w:rsidR="00913FF6" w:rsidRPr="000A38B9">
        <w:rPr>
          <w:rFonts w:ascii="Arial" w:hAnsi="Arial" w:cs="Arial"/>
          <w:sz w:val="20"/>
          <w:szCs w:val="20"/>
          <w:lang w:val="en-GB"/>
        </w:rPr>
        <w:t xml:space="preserve"> high volatility days, t</w:t>
      </w:r>
      <w:r w:rsidR="00E533DE" w:rsidRPr="000A38B9">
        <w:rPr>
          <w:rFonts w:ascii="Arial" w:hAnsi="Arial" w:cs="Arial"/>
          <w:sz w:val="20"/>
          <w:szCs w:val="20"/>
          <w:lang w:val="en-GB"/>
        </w:rPr>
        <w:t xml:space="preserve">he achieved BBO Presence </w:t>
      </w:r>
      <w:r w:rsidR="00B74F2B" w:rsidRPr="000A38B9">
        <w:rPr>
          <w:rFonts w:ascii="Arial" w:hAnsi="Arial" w:cs="Arial"/>
          <w:sz w:val="20"/>
          <w:szCs w:val="20"/>
          <w:lang w:val="en-GB"/>
        </w:rPr>
        <w:t xml:space="preserve">(as defined according to paragraph 3) </w:t>
      </w:r>
      <w:r w:rsidR="00E533DE" w:rsidRPr="000A38B9">
        <w:rPr>
          <w:rFonts w:ascii="Arial" w:hAnsi="Arial" w:cs="Arial"/>
          <w:sz w:val="20"/>
          <w:szCs w:val="20"/>
          <w:lang w:val="en-GB"/>
        </w:rPr>
        <w:t xml:space="preserve">is </w:t>
      </w:r>
      <w:r w:rsidR="00BC0217">
        <w:rPr>
          <w:rFonts w:ascii="Arial" w:hAnsi="Arial" w:cs="Arial"/>
          <w:sz w:val="20"/>
          <w:szCs w:val="20"/>
          <w:lang w:val="en-GB"/>
        </w:rPr>
        <w:t>multiplied by 1.5</w:t>
      </w:r>
      <w:r w:rsidR="00C47F09" w:rsidRPr="000A38B9">
        <w:rPr>
          <w:rFonts w:ascii="Arial" w:hAnsi="Arial" w:cs="Arial"/>
          <w:sz w:val="20"/>
          <w:szCs w:val="20"/>
          <w:lang w:val="en-GB"/>
        </w:rPr>
        <w:t xml:space="preserve"> when calculating the month-to-date value of the instrument basket.</w:t>
      </w:r>
      <w:r w:rsidR="00E533DE" w:rsidRPr="000A38B9">
        <w:rPr>
          <w:rFonts w:ascii="Arial" w:hAnsi="Arial" w:cs="Arial"/>
          <w:sz w:val="20"/>
          <w:szCs w:val="20"/>
          <w:lang w:val="en-GB"/>
        </w:rPr>
        <w:t xml:space="preserve"> A high volatility day is defined as a day, on which the DAX® (TR) EUR index (ISIN DE0008469008) </w:t>
      </w:r>
      <w:r w:rsidR="00913FF6" w:rsidRPr="000A38B9">
        <w:rPr>
          <w:rFonts w:ascii="Arial" w:hAnsi="Arial" w:cs="Arial"/>
          <w:sz w:val="20"/>
          <w:szCs w:val="20"/>
          <w:lang w:val="en-GB"/>
        </w:rPr>
        <w:t>exceeds a range of three percent</w:t>
      </w:r>
      <w:r w:rsidR="00E533DE" w:rsidRPr="000A38B9">
        <w:rPr>
          <w:rFonts w:ascii="Arial" w:hAnsi="Arial" w:cs="Arial"/>
          <w:sz w:val="20"/>
          <w:szCs w:val="20"/>
          <w:lang w:val="en-GB"/>
        </w:rPr>
        <w:t xml:space="preserve">, according to </w:t>
      </w:r>
      <w:r w:rsidR="000659A4" w:rsidRPr="000A38B9">
        <w:rPr>
          <w:rFonts w:ascii="Arial" w:hAnsi="Arial" w:cs="Arial"/>
          <w:sz w:val="20"/>
          <w:szCs w:val="20"/>
          <w:lang w:val="en-GB"/>
        </w:rPr>
        <w:t>the following formula</w:t>
      </w:r>
      <w:r w:rsidR="00E533DE" w:rsidRPr="000A38B9">
        <w:rPr>
          <w:rFonts w:ascii="Arial" w:hAnsi="Arial" w:cs="Arial"/>
          <w:sz w:val="20"/>
          <w:szCs w:val="20"/>
          <w:lang w:val="en-GB"/>
        </w:rPr>
        <w:t xml:space="preserve">: </w:t>
      </w:r>
    </w:p>
    <w:p w14:paraId="1D9A4BC7" w14:textId="7348991D" w:rsidR="00E533DE" w:rsidRDefault="00E533DE" w:rsidP="00DC0064">
      <w:pPr>
        <w:pStyle w:val="ListParagraph"/>
        <w:ind w:left="1080"/>
        <w:rPr>
          <w:rFonts w:ascii="Arial" w:hAnsi="Arial" w:cs="Arial"/>
          <w:sz w:val="20"/>
          <w:szCs w:val="20"/>
          <w:lang w:val="en-GB"/>
        </w:rPr>
      </w:pPr>
      <m:oMathPara>
        <m:oMath>
          <m:r>
            <w:rPr>
              <w:rFonts w:ascii="Cambria Math" w:hAnsi="Cambria Math"/>
            </w:rPr>
            <m:t>(Daily High-Daily Low)/(0.5*(Daily High+Daily Low))</m:t>
          </m:r>
        </m:oMath>
      </m:oMathPara>
    </w:p>
    <w:p w14:paraId="1BAA32E5" w14:textId="77777777" w:rsidR="00E533DE" w:rsidRPr="005E5C73" w:rsidRDefault="00E533DE" w:rsidP="005E5C73">
      <w:pPr>
        <w:pStyle w:val="ListParagraph"/>
        <w:ind w:left="1080"/>
        <w:rPr>
          <w:rFonts w:ascii="Arial" w:hAnsi="Arial" w:cs="Arial"/>
          <w:sz w:val="20"/>
          <w:szCs w:val="20"/>
          <w:lang w:val="en-GB"/>
        </w:rPr>
      </w:pPr>
    </w:p>
    <w:p w14:paraId="0C1A6826" w14:textId="6E144227" w:rsidR="007A690A" w:rsidRPr="00470B3D" w:rsidRDefault="00470B3D" w:rsidP="00A05BAA">
      <w:pPr>
        <w:ind w:left="1080" w:hanging="360"/>
        <w:rPr>
          <w:rFonts w:ascii="Arial" w:hAnsi="Arial" w:cs="Arial"/>
          <w:sz w:val="20"/>
          <w:szCs w:val="20"/>
          <w:lang w:val="en-GB"/>
        </w:rPr>
      </w:pPr>
      <w:r>
        <w:rPr>
          <w:rFonts w:ascii="Arial" w:hAnsi="Arial" w:cs="Arial"/>
          <w:sz w:val="20"/>
          <w:szCs w:val="20"/>
          <w:lang w:val="en-GB"/>
        </w:rPr>
        <w:t>(5)</w:t>
      </w:r>
      <w:r w:rsidR="003D3C21">
        <w:rPr>
          <w:rFonts w:ascii="Arial" w:hAnsi="Arial" w:cs="Arial"/>
          <w:sz w:val="20"/>
          <w:szCs w:val="20"/>
          <w:lang w:val="en-GB"/>
        </w:rPr>
        <w:tab/>
      </w:r>
      <w:r w:rsidR="007A690A" w:rsidRPr="00470B3D">
        <w:rPr>
          <w:rFonts w:ascii="Arial" w:hAnsi="Arial" w:cs="Arial"/>
          <w:sz w:val="20"/>
          <w:szCs w:val="20"/>
          <w:lang w:val="en-GB"/>
        </w:rPr>
        <w:t xml:space="preserve">The performance (as stipulated in paragraphs </w:t>
      </w:r>
      <w:r w:rsidR="00183441" w:rsidRPr="00470B3D">
        <w:rPr>
          <w:rFonts w:ascii="Arial" w:hAnsi="Arial" w:cs="Arial"/>
          <w:sz w:val="20"/>
          <w:szCs w:val="20"/>
          <w:lang w:val="en-GB"/>
        </w:rPr>
        <w:t>3</w:t>
      </w:r>
      <w:r w:rsidR="007A690A" w:rsidRPr="00470B3D">
        <w:rPr>
          <w:rFonts w:ascii="Arial" w:hAnsi="Arial" w:cs="Arial"/>
          <w:sz w:val="20"/>
          <w:szCs w:val="20"/>
          <w:lang w:val="en-GB"/>
        </w:rPr>
        <w:t xml:space="preserve"> and </w:t>
      </w:r>
      <w:r w:rsidR="00183441" w:rsidRPr="00470B3D">
        <w:rPr>
          <w:rFonts w:ascii="Arial" w:hAnsi="Arial" w:cs="Arial"/>
          <w:sz w:val="20"/>
          <w:szCs w:val="20"/>
          <w:lang w:val="en-GB"/>
        </w:rPr>
        <w:t>4</w:t>
      </w:r>
      <w:r w:rsidR="007A690A" w:rsidRPr="00470B3D">
        <w:rPr>
          <w:rFonts w:ascii="Arial" w:hAnsi="Arial" w:cs="Arial"/>
          <w:sz w:val="20"/>
          <w:szCs w:val="20"/>
          <w:lang w:val="en-GB"/>
        </w:rPr>
        <w:t xml:space="preserve"> above in conjunction with Annex A) will be measured with respect to trader IDs which </w:t>
      </w:r>
      <w:r w:rsidR="008C2DDC" w:rsidRPr="00470B3D">
        <w:rPr>
          <w:rFonts w:ascii="Arial" w:hAnsi="Arial" w:cs="Arial"/>
          <w:sz w:val="20"/>
          <w:szCs w:val="20"/>
          <w:lang w:val="en-GB"/>
        </w:rPr>
        <w:t xml:space="preserve">the </w:t>
      </w:r>
      <w:r w:rsidR="007A690A" w:rsidRPr="00470B3D">
        <w:rPr>
          <w:rFonts w:ascii="Arial" w:hAnsi="Arial" w:cs="Arial"/>
          <w:sz w:val="20"/>
          <w:szCs w:val="20"/>
          <w:lang w:val="en-GB"/>
        </w:rPr>
        <w:t xml:space="preserve">XLP is required to register. The following </w:t>
      </w:r>
      <w:r w:rsidR="00705EB7" w:rsidRPr="00470B3D">
        <w:rPr>
          <w:rFonts w:ascii="Arial" w:hAnsi="Arial" w:cs="Arial"/>
          <w:sz w:val="20"/>
          <w:szCs w:val="20"/>
          <w:lang w:val="en-GB"/>
        </w:rPr>
        <w:t xml:space="preserve">conditions </w:t>
      </w:r>
      <w:r w:rsidR="007A690A" w:rsidRPr="00470B3D">
        <w:rPr>
          <w:rFonts w:ascii="Arial" w:hAnsi="Arial" w:cs="Arial"/>
          <w:sz w:val="20"/>
          <w:szCs w:val="20"/>
          <w:lang w:val="en-GB"/>
        </w:rPr>
        <w:t>apply:</w:t>
      </w:r>
    </w:p>
    <w:p w14:paraId="2F6E95C3" w14:textId="2F017E37" w:rsidR="00FE1A5B" w:rsidRPr="00470B3D" w:rsidRDefault="00470B3D" w:rsidP="00470B3D">
      <w:pPr>
        <w:ind w:left="1494" w:hanging="360"/>
        <w:rPr>
          <w:rFonts w:ascii="Arial" w:hAnsi="Arial" w:cs="Arial"/>
          <w:sz w:val="20"/>
          <w:szCs w:val="20"/>
          <w:lang w:val="en-GB"/>
        </w:rPr>
      </w:pPr>
      <w:r w:rsidRPr="008C2A5B">
        <w:rPr>
          <w:rFonts w:ascii="Arial" w:hAnsi="Arial" w:cs="Arial"/>
          <w:color w:val="000000" w:themeColor="text1"/>
          <w:sz w:val="20"/>
          <w:szCs w:val="20"/>
          <w:lang w:val="en-GB"/>
        </w:rPr>
        <w:t>(a)</w:t>
      </w:r>
      <w:r w:rsidRPr="008C2A5B">
        <w:rPr>
          <w:rFonts w:ascii="Arial" w:hAnsi="Arial" w:cs="Arial"/>
          <w:color w:val="000000" w:themeColor="text1"/>
          <w:sz w:val="20"/>
          <w:szCs w:val="20"/>
          <w:lang w:val="en-GB"/>
        </w:rPr>
        <w:tab/>
      </w:r>
      <w:r w:rsidR="007A690A" w:rsidRPr="00470B3D">
        <w:rPr>
          <w:rFonts w:ascii="Arial" w:hAnsi="Arial" w:cs="Arial"/>
          <w:sz w:val="20"/>
          <w:szCs w:val="20"/>
          <w:lang w:val="en-GB"/>
        </w:rPr>
        <w:t>The XLP may register trader ID</w:t>
      </w:r>
      <w:r w:rsidR="00E844BA" w:rsidRPr="00470B3D">
        <w:rPr>
          <w:rFonts w:ascii="Arial" w:hAnsi="Arial" w:cs="Arial"/>
          <w:sz w:val="20"/>
          <w:szCs w:val="20"/>
          <w:lang w:val="en-GB"/>
        </w:rPr>
        <w:t>s</w:t>
      </w:r>
      <w:r w:rsidR="007A690A" w:rsidRPr="00470B3D">
        <w:rPr>
          <w:rFonts w:ascii="Arial" w:hAnsi="Arial" w:cs="Arial"/>
          <w:sz w:val="20"/>
          <w:szCs w:val="20"/>
          <w:lang w:val="en-GB"/>
        </w:rPr>
        <w:t xml:space="preserve"> for his own proprietary trading activity</w:t>
      </w:r>
      <w:r w:rsidR="002A1A90" w:rsidRPr="00470B3D">
        <w:rPr>
          <w:rFonts w:ascii="Arial" w:hAnsi="Arial" w:cs="Arial"/>
          <w:sz w:val="20"/>
          <w:szCs w:val="20"/>
          <w:lang w:val="en-GB"/>
        </w:rPr>
        <w:t xml:space="preserve"> (in accordance with </w:t>
      </w:r>
      <w:r w:rsidR="006310E6" w:rsidRPr="00470B3D">
        <w:rPr>
          <w:rFonts w:ascii="Arial" w:hAnsi="Arial" w:cs="Arial"/>
          <w:sz w:val="20"/>
          <w:szCs w:val="20"/>
          <w:lang w:val="en-GB"/>
        </w:rPr>
        <w:t>paragraph 2</w:t>
      </w:r>
      <w:r w:rsidR="002A1A90" w:rsidRPr="00470B3D">
        <w:rPr>
          <w:rFonts w:ascii="Arial" w:hAnsi="Arial" w:cs="Arial"/>
          <w:sz w:val="20"/>
          <w:szCs w:val="20"/>
          <w:lang w:val="en-GB"/>
        </w:rPr>
        <w:t xml:space="preserve"> </w:t>
      </w:r>
      <w:r w:rsidR="006310E6" w:rsidRPr="00470B3D">
        <w:rPr>
          <w:rFonts w:ascii="Arial" w:hAnsi="Arial" w:cs="Arial"/>
          <w:sz w:val="20"/>
          <w:szCs w:val="20"/>
          <w:lang w:val="en-GB"/>
        </w:rPr>
        <w:t>(</w:t>
      </w:r>
      <w:r w:rsidR="002A1A90" w:rsidRPr="00470B3D">
        <w:rPr>
          <w:rFonts w:ascii="Arial" w:hAnsi="Arial" w:cs="Arial"/>
          <w:sz w:val="20"/>
          <w:szCs w:val="20"/>
          <w:lang w:val="en-GB"/>
        </w:rPr>
        <w:t>a))</w:t>
      </w:r>
      <w:r w:rsidR="007A690A" w:rsidRPr="00470B3D">
        <w:rPr>
          <w:rFonts w:ascii="Arial" w:hAnsi="Arial" w:cs="Arial"/>
          <w:sz w:val="20"/>
          <w:szCs w:val="20"/>
          <w:lang w:val="en-GB"/>
        </w:rPr>
        <w:t>.</w:t>
      </w:r>
      <w:r w:rsidR="00A861AB" w:rsidRPr="00470B3D">
        <w:rPr>
          <w:rFonts w:ascii="Arial" w:hAnsi="Arial" w:cs="Arial"/>
          <w:sz w:val="20"/>
          <w:szCs w:val="20"/>
          <w:lang w:val="en-GB"/>
        </w:rPr>
        <w:t xml:space="preserve"> P</w:t>
      </w:r>
      <w:r w:rsidR="00A861AB" w:rsidRPr="00470B3D">
        <w:rPr>
          <w:rFonts w:ascii="Arial" w:hAnsi="Arial" w:cs="Arial"/>
          <w:color w:val="000000" w:themeColor="text1"/>
          <w:sz w:val="20"/>
          <w:szCs w:val="20"/>
          <w:lang w:val="en-GB"/>
        </w:rPr>
        <w:t xml:space="preserve">erformance measurement is conducted jointly for </w:t>
      </w:r>
      <w:r w:rsidR="004548EF" w:rsidRPr="00470B3D">
        <w:rPr>
          <w:rFonts w:ascii="Arial" w:hAnsi="Arial" w:cs="Arial"/>
          <w:color w:val="000000" w:themeColor="text1"/>
          <w:sz w:val="20"/>
          <w:szCs w:val="20"/>
          <w:lang w:val="en-GB"/>
        </w:rPr>
        <w:t xml:space="preserve">these </w:t>
      </w:r>
      <w:r w:rsidR="00A861AB" w:rsidRPr="00470B3D">
        <w:rPr>
          <w:rFonts w:ascii="Arial" w:hAnsi="Arial" w:cs="Arial"/>
          <w:color w:val="000000" w:themeColor="text1"/>
          <w:sz w:val="20"/>
          <w:szCs w:val="20"/>
          <w:lang w:val="en-GB"/>
        </w:rPr>
        <w:t xml:space="preserve">trader IDs considering the </w:t>
      </w:r>
      <w:proofErr w:type="spellStart"/>
      <w:r w:rsidR="00B31E08" w:rsidRPr="00470B3D">
        <w:rPr>
          <w:rFonts w:ascii="Arial" w:hAnsi="Arial" w:cs="Arial"/>
          <w:color w:val="000000" w:themeColor="text1"/>
          <w:sz w:val="20"/>
          <w:szCs w:val="20"/>
          <w:lang w:val="en-GB"/>
        </w:rPr>
        <w:t>Xetra</w:t>
      </w:r>
      <w:proofErr w:type="spellEnd"/>
      <w:r w:rsidR="00B31E08" w:rsidRPr="00470B3D">
        <w:rPr>
          <w:rFonts w:ascii="Arial" w:hAnsi="Arial" w:cs="Arial"/>
          <w:color w:val="000000" w:themeColor="text1"/>
          <w:sz w:val="20"/>
          <w:szCs w:val="20"/>
          <w:lang w:val="en-GB"/>
        </w:rPr>
        <w:t xml:space="preserve"> </w:t>
      </w:r>
      <w:r w:rsidR="00A861AB" w:rsidRPr="00470B3D">
        <w:rPr>
          <w:rFonts w:ascii="Arial" w:hAnsi="Arial" w:cs="Arial"/>
          <w:color w:val="000000" w:themeColor="text1"/>
          <w:sz w:val="20"/>
          <w:szCs w:val="20"/>
          <w:lang w:val="en-GB"/>
        </w:rPr>
        <w:t>account types “P” and “M”.</w:t>
      </w:r>
    </w:p>
    <w:p w14:paraId="2B03C341" w14:textId="7C3AA7C5" w:rsidR="007A690A" w:rsidRPr="000A38B9" w:rsidRDefault="00470B3D" w:rsidP="00470B3D">
      <w:pPr>
        <w:ind w:left="1494" w:hanging="360"/>
        <w:rPr>
          <w:rFonts w:ascii="Arial" w:hAnsi="Arial" w:cs="Arial"/>
          <w:sz w:val="20"/>
          <w:szCs w:val="20"/>
          <w:lang w:val="en-GB"/>
        </w:rPr>
      </w:pPr>
      <w:r w:rsidRPr="000A38B9">
        <w:rPr>
          <w:rFonts w:ascii="Arial" w:hAnsi="Arial" w:cs="Arial"/>
          <w:sz w:val="20"/>
          <w:szCs w:val="20"/>
          <w:lang w:val="en-GB"/>
        </w:rPr>
        <w:t>(b)</w:t>
      </w:r>
      <w:r w:rsidRPr="000A38B9">
        <w:rPr>
          <w:rFonts w:ascii="Arial" w:hAnsi="Arial" w:cs="Arial"/>
          <w:sz w:val="20"/>
          <w:szCs w:val="20"/>
          <w:lang w:val="en-GB"/>
        </w:rPr>
        <w:tab/>
      </w:r>
      <w:r w:rsidR="00A861AB" w:rsidRPr="000A38B9">
        <w:rPr>
          <w:rFonts w:ascii="Arial" w:hAnsi="Arial" w:cs="Arial"/>
          <w:sz w:val="20"/>
          <w:szCs w:val="20"/>
          <w:lang w:val="en-GB"/>
        </w:rPr>
        <w:t>T</w:t>
      </w:r>
      <w:r w:rsidR="007A690A" w:rsidRPr="000A38B9">
        <w:rPr>
          <w:rFonts w:ascii="Arial" w:hAnsi="Arial" w:cs="Arial"/>
          <w:sz w:val="20"/>
          <w:szCs w:val="20"/>
          <w:lang w:val="en-GB"/>
        </w:rPr>
        <w:t>he XLP may register trader IDs</w:t>
      </w:r>
      <w:r w:rsidR="00A861AB" w:rsidRPr="000A38B9">
        <w:rPr>
          <w:rFonts w:ascii="Arial" w:hAnsi="Arial" w:cs="Arial"/>
          <w:sz w:val="20"/>
          <w:szCs w:val="20"/>
          <w:lang w:val="en-GB"/>
        </w:rPr>
        <w:t xml:space="preserve"> for </w:t>
      </w:r>
      <w:r w:rsidR="00120E7F" w:rsidRPr="000A38B9">
        <w:rPr>
          <w:rFonts w:ascii="Arial" w:hAnsi="Arial" w:cs="Arial"/>
          <w:sz w:val="20"/>
          <w:szCs w:val="20"/>
          <w:lang w:val="en-GB"/>
        </w:rPr>
        <w:t xml:space="preserve">other trading activity </w:t>
      </w:r>
      <w:r w:rsidR="002A1A90" w:rsidRPr="000A38B9">
        <w:rPr>
          <w:rFonts w:ascii="Arial" w:hAnsi="Arial" w:cs="Arial"/>
          <w:sz w:val="20"/>
          <w:szCs w:val="20"/>
          <w:lang w:val="en-GB"/>
        </w:rPr>
        <w:t xml:space="preserve">(in accordance with </w:t>
      </w:r>
      <w:r w:rsidR="006310E6" w:rsidRPr="000A38B9">
        <w:rPr>
          <w:rFonts w:ascii="Arial" w:hAnsi="Arial" w:cs="Arial"/>
          <w:sz w:val="20"/>
          <w:szCs w:val="20"/>
          <w:lang w:val="en-GB"/>
        </w:rPr>
        <w:t>paragraph 2</w:t>
      </w:r>
      <w:r w:rsidR="002A1A90" w:rsidRPr="000A38B9">
        <w:rPr>
          <w:rFonts w:ascii="Arial" w:hAnsi="Arial" w:cs="Arial"/>
          <w:sz w:val="20"/>
          <w:szCs w:val="20"/>
          <w:lang w:val="en-GB"/>
        </w:rPr>
        <w:t xml:space="preserve"> </w:t>
      </w:r>
      <w:r w:rsidR="006310E6" w:rsidRPr="000A38B9">
        <w:rPr>
          <w:rFonts w:ascii="Arial" w:hAnsi="Arial" w:cs="Arial"/>
          <w:sz w:val="20"/>
          <w:szCs w:val="20"/>
          <w:lang w:val="en-GB"/>
        </w:rPr>
        <w:t>(</w:t>
      </w:r>
      <w:r w:rsidR="002A1A90" w:rsidRPr="000A38B9">
        <w:rPr>
          <w:rFonts w:ascii="Arial" w:hAnsi="Arial" w:cs="Arial"/>
          <w:sz w:val="20"/>
          <w:szCs w:val="20"/>
          <w:lang w:val="en-GB"/>
        </w:rPr>
        <w:t>b))</w:t>
      </w:r>
      <w:r w:rsidR="007A690A" w:rsidRPr="000A38B9">
        <w:rPr>
          <w:rFonts w:ascii="Arial" w:hAnsi="Arial" w:cs="Arial"/>
          <w:sz w:val="20"/>
          <w:szCs w:val="20"/>
          <w:lang w:val="en-GB"/>
        </w:rPr>
        <w:t xml:space="preserve">. Each individual trader ID must solely correspond </w:t>
      </w:r>
      <w:r w:rsidR="00120E7F" w:rsidRPr="000A38B9">
        <w:rPr>
          <w:rFonts w:ascii="Arial" w:eastAsia="Times New Roman" w:hAnsi="Arial" w:cs="Arial"/>
          <w:sz w:val="20"/>
          <w:szCs w:val="20"/>
          <w:lang w:val="en-GB"/>
        </w:rPr>
        <w:t xml:space="preserve">trading activity related </w:t>
      </w:r>
      <w:r w:rsidR="007A690A" w:rsidRPr="000A38B9">
        <w:rPr>
          <w:rFonts w:ascii="Arial" w:hAnsi="Arial" w:cs="Arial"/>
          <w:sz w:val="20"/>
          <w:szCs w:val="20"/>
          <w:lang w:val="en-GB"/>
        </w:rPr>
        <w:t xml:space="preserve">to </w:t>
      </w:r>
      <w:r w:rsidR="004548EF" w:rsidRPr="000A38B9">
        <w:rPr>
          <w:rFonts w:ascii="Arial" w:hAnsi="Arial" w:cs="Arial"/>
          <w:sz w:val="20"/>
          <w:szCs w:val="20"/>
          <w:lang w:val="en-GB"/>
        </w:rPr>
        <w:t xml:space="preserve">one </w:t>
      </w:r>
      <w:r w:rsidR="00E844BA" w:rsidRPr="000A38B9">
        <w:rPr>
          <w:rFonts w:ascii="Arial" w:hAnsi="Arial" w:cs="Arial"/>
          <w:sz w:val="20"/>
          <w:szCs w:val="20"/>
          <w:lang w:val="en-GB"/>
        </w:rPr>
        <w:t>business partner</w:t>
      </w:r>
      <w:r w:rsidR="00A861AB" w:rsidRPr="000A38B9">
        <w:rPr>
          <w:rFonts w:ascii="Arial" w:hAnsi="Arial" w:cs="Arial"/>
          <w:sz w:val="20"/>
          <w:szCs w:val="20"/>
          <w:lang w:val="en-GB"/>
        </w:rPr>
        <w:t xml:space="preserve"> of the XLP</w:t>
      </w:r>
      <w:r w:rsidR="008C2DDC" w:rsidRPr="000A38B9">
        <w:rPr>
          <w:rFonts w:ascii="Arial" w:hAnsi="Arial" w:cs="Arial"/>
          <w:sz w:val="20"/>
          <w:szCs w:val="20"/>
          <w:lang w:val="en-GB"/>
        </w:rPr>
        <w:t xml:space="preserve"> and for</w:t>
      </w:r>
      <w:r w:rsidR="00120E7F" w:rsidRPr="000A38B9">
        <w:rPr>
          <w:rFonts w:ascii="Arial" w:eastAsia="Times New Roman" w:hAnsi="Arial" w:cs="Arial"/>
          <w:sz w:val="20"/>
          <w:szCs w:val="20"/>
          <w:lang w:val="en-GB"/>
        </w:rPr>
        <w:t xml:space="preserve"> trading activity related to a</w:t>
      </w:r>
      <w:r w:rsidR="008C2A5B" w:rsidRPr="000A38B9">
        <w:rPr>
          <w:rFonts w:ascii="Arial" w:hAnsi="Arial" w:cs="Arial"/>
          <w:sz w:val="20"/>
          <w:szCs w:val="20"/>
          <w:lang w:val="en-GB"/>
        </w:rPr>
        <w:t xml:space="preserve"> </w:t>
      </w:r>
      <w:r w:rsidR="00E844BA" w:rsidRPr="000A38B9">
        <w:rPr>
          <w:rFonts w:ascii="Arial" w:hAnsi="Arial" w:cs="Arial"/>
          <w:sz w:val="20"/>
          <w:szCs w:val="20"/>
          <w:lang w:val="en-GB"/>
        </w:rPr>
        <w:t>business partner</w:t>
      </w:r>
      <w:r w:rsidR="00A861AB" w:rsidRPr="000A38B9">
        <w:rPr>
          <w:rFonts w:ascii="Arial" w:hAnsi="Arial" w:cs="Arial"/>
          <w:sz w:val="20"/>
          <w:szCs w:val="20"/>
          <w:lang w:val="en-GB"/>
        </w:rPr>
        <w:t xml:space="preserve"> of the XLP</w:t>
      </w:r>
      <w:r w:rsidR="008C2DDC" w:rsidRPr="000A38B9">
        <w:rPr>
          <w:rFonts w:ascii="Arial" w:hAnsi="Arial" w:cs="Arial"/>
          <w:sz w:val="20"/>
          <w:szCs w:val="20"/>
          <w:lang w:val="en-GB"/>
        </w:rPr>
        <w:t xml:space="preserve"> only one trader ID may be registered</w:t>
      </w:r>
      <w:r w:rsidR="00A861AB" w:rsidRPr="000A38B9">
        <w:rPr>
          <w:rFonts w:ascii="Arial" w:hAnsi="Arial" w:cs="Arial"/>
          <w:sz w:val="20"/>
          <w:szCs w:val="20"/>
          <w:lang w:val="en-GB"/>
        </w:rPr>
        <w:t xml:space="preserve">. Performance measurement is conducted separately per </w:t>
      </w:r>
      <w:r w:rsidR="001F46D5" w:rsidRPr="000A38B9">
        <w:rPr>
          <w:rFonts w:ascii="Arial" w:hAnsi="Arial" w:cs="Arial"/>
          <w:sz w:val="20"/>
          <w:szCs w:val="20"/>
          <w:lang w:val="en-GB"/>
        </w:rPr>
        <w:t xml:space="preserve">each individual </w:t>
      </w:r>
      <w:r w:rsidR="00A861AB" w:rsidRPr="000A38B9">
        <w:rPr>
          <w:rFonts w:ascii="Arial" w:hAnsi="Arial" w:cs="Arial"/>
          <w:sz w:val="20"/>
          <w:szCs w:val="20"/>
          <w:lang w:val="en-GB"/>
        </w:rPr>
        <w:t xml:space="preserve">trader ID considering the </w:t>
      </w:r>
      <w:proofErr w:type="spellStart"/>
      <w:r w:rsidR="00A861AB" w:rsidRPr="000A38B9">
        <w:rPr>
          <w:rFonts w:ascii="Arial" w:hAnsi="Arial" w:cs="Arial"/>
          <w:sz w:val="20"/>
          <w:szCs w:val="20"/>
          <w:lang w:val="en-GB"/>
        </w:rPr>
        <w:t>Xetra</w:t>
      </w:r>
      <w:proofErr w:type="spellEnd"/>
      <w:r w:rsidR="00A861AB" w:rsidRPr="000A38B9">
        <w:rPr>
          <w:rFonts w:ascii="Arial" w:hAnsi="Arial" w:cs="Arial"/>
          <w:sz w:val="20"/>
          <w:szCs w:val="20"/>
          <w:lang w:val="en-GB"/>
        </w:rPr>
        <w:t xml:space="preserve"> account types </w:t>
      </w:r>
      <w:r w:rsidR="00A861AB" w:rsidRPr="00470B3D">
        <w:rPr>
          <w:rFonts w:ascii="Arial" w:hAnsi="Arial" w:cs="Arial"/>
          <w:color w:val="000000" w:themeColor="text1"/>
          <w:sz w:val="20"/>
          <w:szCs w:val="20"/>
          <w:lang w:val="en-GB"/>
        </w:rPr>
        <w:t>“A”</w:t>
      </w:r>
      <w:r w:rsidR="00A861AB" w:rsidRPr="00470B3D">
        <w:rPr>
          <w:lang w:val="en-GB"/>
        </w:rPr>
        <w:t xml:space="preserve">, </w:t>
      </w:r>
      <w:r w:rsidR="00A861AB" w:rsidRPr="00470B3D">
        <w:rPr>
          <w:rFonts w:ascii="Arial" w:hAnsi="Arial" w:cs="Arial"/>
          <w:color w:val="000000" w:themeColor="text1"/>
          <w:sz w:val="20"/>
          <w:szCs w:val="20"/>
          <w:lang w:val="en-GB"/>
        </w:rPr>
        <w:t>“R” and “P”.</w:t>
      </w:r>
    </w:p>
    <w:p w14:paraId="68818462" w14:textId="1A39CCF4" w:rsidR="00A8269E" w:rsidRPr="00470B3D" w:rsidRDefault="00470B3D" w:rsidP="00A8269E">
      <w:pPr>
        <w:ind w:left="1494" w:hanging="360"/>
        <w:rPr>
          <w:rFonts w:ascii="Arial" w:hAnsi="Arial" w:cs="Arial"/>
          <w:sz w:val="20"/>
          <w:szCs w:val="20"/>
          <w:lang w:val="en-GB"/>
        </w:rPr>
      </w:pPr>
      <w:r w:rsidRPr="00F95C52">
        <w:rPr>
          <w:rFonts w:ascii="Arial" w:hAnsi="Arial" w:cs="Arial"/>
          <w:color w:val="000000" w:themeColor="text1"/>
          <w:sz w:val="20"/>
          <w:szCs w:val="20"/>
          <w:lang w:val="en-GB"/>
        </w:rPr>
        <w:t>(c)</w:t>
      </w:r>
      <w:r w:rsidRPr="00F95C52">
        <w:rPr>
          <w:rFonts w:ascii="Arial" w:hAnsi="Arial" w:cs="Arial"/>
          <w:color w:val="000000" w:themeColor="text1"/>
          <w:sz w:val="20"/>
          <w:szCs w:val="20"/>
          <w:lang w:val="en-GB"/>
        </w:rPr>
        <w:tab/>
      </w:r>
      <w:r w:rsidR="00EE3078" w:rsidRPr="00F95C52">
        <w:rPr>
          <w:rFonts w:ascii="Arial" w:hAnsi="Arial" w:cs="Arial"/>
          <w:sz w:val="20"/>
          <w:szCs w:val="20"/>
          <w:lang w:val="en-GB"/>
        </w:rPr>
        <w:t xml:space="preserve">The trader IDs </w:t>
      </w:r>
      <w:r w:rsidR="006617A6" w:rsidRPr="00F95C52">
        <w:rPr>
          <w:rFonts w:ascii="Arial" w:hAnsi="Arial" w:cs="Arial"/>
          <w:sz w:val="20"/>
          <w:szCs w:val="20"/>
          <w:lang w:val="en-GB"/>
        </w:rPr>
        <w:t>to be considered for a calendar month</w:t>
      </w:r>
      <w:r w:rsidR="00EE3078" w:rsidRPr="00F95C52">
        <w:rPr>
          <w:rFonts w:ascii="Arial" w:hAnsi="Arial" w:cs="Arial"/>
          <w:sz w:val="20"/>
          <w:szCs w:val="20"/>
          <w:lang w:val="en-GB"/>
        </w:rPr>
        <w:t xml:space="preserve"> have to be </w:t>
      </w:r>
      <w:r w:rsidR="00AA60E4" w:rsidRPr="00F95C52">
        <w:rPr>
          <w:rFonts w:ascii="Arial" w:hAnsi="Arial" w:cs="Arial"/>
          <w:sz w:val="20"/>
          <w:szCs w:val="20"/>
          <w:lang w:val="en-GB"/>
        </w:rPr>
        <w:t xml:space="preserve">registered with </w:t>
      </w:r>
      <w:r w:rsidR="00EE3078" w:rsidRPr="00F95C52">
        <w:rPr>
          <w:rFonts w:ascii="Arial" w:hAnsi="Arial" w:cs="Arial"/>
          <w:sz w:val="20"/>
          <w:szCs w:val="20"/>
          <w:lang w:val="en-GB"/>
        </w:rPr>
        <w:t>DBAG</w:t>
      </w:r>
      <w:r w:rsidR="001F6B32" w:rsidRPr="00F95C52">
        <w:rPr>
          <w:rFonts w:ascii="Arial" w:hAnsi="Arial" w:cs="Arial"/>
          <w:sz w:val="20"/>
          <w:szCs w:val="20"/>
          <w:lang w:val="en-GB"/>
        </w:rPr>
        <w:t>,</w:t>
      </w:r>
      <w:r w:rsidR="00EE3078" w:rsidRPr="00F95C52">
        <w:rPr>
          <w:rFonts w:ascii="Arial" w:hAnsi="Arial" w:cs="Arial"/>
          <w:sz w:val="20"/>
          <w:szCs w:val="20"/>
          <w:lang w:val="en-GB"/>
        </w:rPr>
        <w:t xml:space="preserve"> </w:t>
      </w:r>
      <w:r w:rsidR="006617A6" w:rsidRPr="00F95C52">
        <w:rPr>
          <w:rFonts w:ascii="Arial" w:hAnsi="Arial" w:cs="Arial"/>
          <w:sz w:val="20"/>
          <w:szCs w:val="20"/>
          <w:lang w:val="en-GB"/>
        </w:rPr>
        <w:t xml:space="preserve">at least </w:t>
      </w:r>
      <w:r w:rsidR="00EE3078" w:rsidRPr="00F95C52">
        <w:rPr>
          <w:rFonts w:ascii="Arial" w:hAnsi="Arial" w:cs="Arial"/>
          <w:sz w:val="20"/>
          <w:szCs w:val="20"/>
          <w:lang w:val="en-GB"/>
        </w:rPr>
        <w:t xml:space="preserve">three </w:t>
      </w:r>
      <w:r w:rsidR="006617A6" w:rsidRPr="00F95C52">
        <w:rPr>
          <w:rFonts w:ascii="Arial" w:hAnsi="Arial" w:cs="Arial"/>
          <w:sz w:val="20"/>
          <w:szCs w:val="20"/>
          <w:lang w:val="en-GB"/>
        </w:rPr>
        <w:t>trading</w:t>
      </w:r>
      <w:r w:rsidR="00EE3078" w:rsidRPr="00F95C52">
        <w:rPr>
          <w:rFonts w:ascii="Arial" w:hAnsi="Arial" w:cs="Arial"/>
          <w:sz w:val="20"/>
          <w:szCs w:val="20"/>
          <w:lang w:val="en-GB"/>
        </w:rPr>
        <w:t xml:space="preserve"> days </w:t>
      </w:r>
      <w:r w:rsidR="00120E7F" w:rsidRPr="00F95C52">
        <w:rPr>
          <w:rFonts w:ascii="Arial" w:hAnsi="Arial" w:cs="Arial"/>
          <w:sz w:val="20"/>
          <w:szCs w:val="20"/>
          <w:lang w:val="en-GB"/>
        </w:rPr>
        <w:t>prior to the calendar month intended for the commencement of the participation by populating the form “</w:t>
      </w:r>
      <w:proofErr w:type="spellStart"/>
      <w:r w:rsidR="00120E7F" w:rsidRPr="00F95C52">
        <w:rPr>
          <w:rFonts w:ascii="Arial" w:hAnsi="Arial" w:cs="Arial"/>
          <w:sz w:val="20"/>
          <w:szCs w:val="20"/>
          <w:lang w:val="en-GB"/>
        </w:rPr>
        <w:t>Xetra</w:t>
      </w:r>
      <w:proofErr w:type="spellEnd"/>
      <w:r w:rsidR="00120E7F" w:rsidRPr="00F95C52">
        <w:rPr>
          <w:rFonts w:ascii="Arial" w:hAnsi="Arial" w:cs="Arial"/>
          <w:sz w:val="20"/>
          <w:szCs w:val="20"/>
          <w:lang w:val="en-GB"/>
        </w:rPr>
        <w:t xml:space="preserve"> Liquidity Provider Programme / Designation of Trader IDs” available on the </w:t>
      </w:r>
      <w:proofErr w:type="spellStart"/>
      <w:r w:rsidR="00120E7F" w:rsidRPr="00F95C52">
        <w:rPr>
          <w:rFonts w:ascii="Arial" w:hAnsi="Arial" w:cs="Arial"/>
          <w:sz w:val="20"/>
          <w:szCs w:val="20"/>
          <w:lang w:val="en-GB"/>
        </w:rPr>
        <w:t>Xetra</w:t>
      </w:r>
      <w:proofErr w:type="spellEnd"/>
      <w:r w:rsidR="00120E7F" w:rsidRPr="00F95C52">
        <w:rPr>
          <w:rFonts w:ascii="Arial" w:hAnsi="Arial" w:cs="Arial"/>
          <w:sz w:val="20"/>
          <w:szCs w:val="20"/>
          <w:lang w:val="en-GB"/>
        </w:rPr>
        <w:t xml:space="preserve"> website </w:t>
      </w:r>
      <w:hyperlink r:id="rId13" w:history="1">
        <w:r w:rsidR="00120E7F" w:rsidRPr="00F95C52">
          <w:rPr>
            <w:rStyle w:val="Hyperlink"/>
            <w:rFonts w:ascii="Arial" w:hAnsi="Arial" w:cs="Arial"/>
            <w:sz w:val="20"/>
            <w:szCs w:val="20"/>
            <w:lang w:val="en-GB"/>
          </w:rPr>
          <w:t>www.xetra.com</w:t>
        </w:r>
      </w:hyperlink>
      <w:r w:rsidR="00120E7F" w:rsidRPr="00F95C52">
        <w:rPr>
          <w:rFonts w:ascii="Arial" w:hAnsi="Arial" w:cs="Arial"/>
          <w:sz w:val="20"/>
          <w:szCs w:val="20"/>
          <w:lang w:val="en-GB"/>
        </w:rPr>
        <w:t xml:space="preserve"> under the following link: </w:t>
      </w:r>
      <w:r w:rsidR="00120E7F" w:rsidRPr="00F95C52">
        <w:rPr>
          <w:rFonts w:ascii="Arial" w:hAnsi="Arial" w:cs="Arial"/>
          <w:b/>
          <w:sz w:val="20"/>
          <w:szCs w:val="20"/>
          <w:lang w:val="en-GB"/>
        </w:rPr>
        <w:t>Trading &gt; Trading fees and charges &gt; Liquidity Provider Programme</w:t>
      </w:r>
      <w:r w:rsidR="006617A6" w:rsidRPr="00470B3D">
        <w:rPr>
          <w:rFonts w:ascii="Arial" w:hAnsi="Arial" w:cs="Arial"/>
          <w:sz w:val="20"/>
          <w:szCs w:val="20"/>
          <w:lang w:val="en-GB"/>
        </w:rPr>
        <w:t>.</w:t>
      </w:r>
      <w:r w:rsidR="00C15EA8" w:rsidRPr="00470B3D">
        <w:rPr>
          <w:rFonts w:ascii="Arial" w:hAnsi="Arial" w:cs="Arial"/>
          <w:sz w:val="20"/>
          <w:szCs w:val="20"/>
          <w:lang w:val="en-GB"/>
        </w:rPr>
        <w:br/>
      </w:r>
      <w:r w:rsidR="00C15EA8" w:rsidRPr="00470B3D">
        <w:rPr>
          <w:rFonts w:ascii="Arial" w:hAnsi="Arial" w:cs="Arial"/>
          <w:sz w:val="20"/>
          <w:szCs w:val="20"/>
          <w:lang w:val="en-GB"/>
        </w:rPr>
        <w:br/>
      </w:r>
    </w:p>
    <w:p w14:paraId="4BC087EE" w14:textId="3385D85C" w:rsidR="00A8269E" w:rsidRPr="00CB0E50" w:rsidRDefault="00A8269E" w:rsidP="00A8269E">
      <w:pPr>
        <w:ind w:left="720" w:hanging="360"/>
        <w:rPr>
          <w:rFonts w:ascii="Arial" w:hAnsi="Arial" w:cs="Arial"/>
          <w:b/>
          <w:sz w:val="20"/>
          <w:szCs w:val="20"/>
          <w:lang w:val="en-GB"/>
        </w:rPr>
      </w:pPr>
      <w:r w:rsidRPr="001A795D">
        <w:rPr>
          <w:rFonts w:ascii="Arial" w:hAnsi="Arial" w:cs="Arial"/>
          <w:b/>
          <w:sz w:val="20"/>
          <w:szCs w:val="20"/>
          <w:lang w:val="en-GB"/>
        </w:rPr>
        <w:t>2.</w:t>
      </w:r>
      <w:r w:rsidRPr="001A795D">
        <w:rPr>
          <w:rFonts w:ascii="Arial" w:hAnsi="Arial" w:cs="Arial"/>
          <w:b/>
          <w:sz w:val="20"/>
          <w:szCs w:val="20"/>
          <w:lang w:val="en-GB"/>
        </w:rPr>
        <w:tab/>
      </w:r>
      <w:r w:rsidRPr="00CB0E50">
        <w:rPr>
          <w:rFonts w:ascii="Arial" w:hAnsi="Arial" w:cs="Arial"/>
          <w:b/>
          <w:sz w:val="20"/>
          <w:szCs w:val="20"/>
          <w:lang w:val="en-GB"/>
        </w:rPr>
        <w:t xml:space="preserve">Service Provision </w:t>
      </w:r>
      <w:r w:rsidR="002002C0">
        <w:rPr>
          <w:rFonts w:ascii="Arial" w:hAnsi="Arial" w:cs="Arial"/>
          <w:b/>
          <w:sz w:val="20"/>
          <w:szCs w:val="20"/>
          <w:lang w:val="en-GB"/>
        </w:rPr>
        <w:t xml:space="preserve">by </w:t>
      </w:r>
      <w:r w:rsidRPr="00CB0E50">
        <w:rPr>
          <w:rFonts w:ascii="Arial" w:hAnsi="Arial" w:cs="Arial"/>
          <w:b/>
          <w:sz w:val="20"/>
          <w:szCs w:val="20"/>
          <w:lang w:val="en-GB"/>
        </w:rPr>
        <w:t xml:space="preserve">the </w:t>
      </w:r>
      <w:proofErr w:type="spellStart"/>
      <w:r w:rsidRPr="00CB0E50">
        <w:rPr>
          <w:rFonts w:ascii="Arial" w:hAnsi="Arial" w:cs="Arial"/>
          <w:b/>
          <w:sz w:val="20"/>
          <w:szCs w:val="20"/>
          <w:lang w:val="en-GB"/>
        </w:rPr>
        <w:t>Xetra</w:t>
      </w:r>
      <w:proofErr w:type="spellEnd"/>
      <w:r w:rsidRPr="00CB0E50">
        <w:rPr>
          <w:rFonts w:ascii="Arial" w:hAnsi="Arial" w:cs="Arial"/>
          <w:b/>
          <w:sz w:val="20"/>
          <w:szCs w:val="20"/>
          <w:lang w:val="en-GB"/>
        </w:rPr>
        <w:t xml:space="preserve"> Liquidity Provider</w:t>
      </w:r>
    </w:p>
    <w:p w14:paraId="47DEDE15" w14:textId="51EBBB77" w:rsidR="003D3C21" w:rsidRPr="00A05BAA" w:rsidRDefault="003D3C21" w:rsidP="00A05BAA">
      <w:pPr>
        <w:pStyle w:val="ListParagraph"/>
        <w:ind w:left="1140" w:hanging="420"/>
        <w:rPr>
          <w:rFonts w:ascii="Arial" w:hAnsi="Arial" w:cs="Arial"/>
          <w:bCs/>
          <w:sz w:val="20"/>
          <w:szCs w:val="20"/>
          <w:lang w:val="en-GB"/>
        </w:rPr>
      </w:pPr>
    </w:p>
    <w:p w14:paraId="210A5C1E" w14:textId="2ABCCB2F" w:rsidR="00381867" w:rsidRPr="00A05BAA" w:rsidRDefault="00A8269E" w:rsidP="00A8269E">
      <w:pPr>
        <w:pStyle w:val="ListParagraph"/>
        <w:numPr>
          <w:ilvl w:val="0"/>
          <w:numId w:val="40"/>
        </w:numPr>
        <w:rPr>
          <w:rFonts w:ascii="Arial" w:hAnsi="Arial" w:cs="Arial"/>
          <w:b/>
          <w:sz w:val="20"/>
          <w:szCs w:val="20"/>
          <w:lang w:val="en-GB"/>
        </w:rPr>
      </w:pPr>
      <w:r w:rsidRPr="00A05BAA">
        <w:rPr>
          <w:rFonts w:ascii="Arial" w:hAnsi="Arial" w:cs="Arial"/>
          <w:sz w:val="20"/>
          <w:szCs w:val="20"/>
        </w:rPr>
        <w:t xml:space="preserve">XLP may provide </w:t>
      </w:r>
      <w:r w:rsidR="00743671" w:rsidRPr="00A05BAA">
        <w:rPr>
          <w:rFonts w:ascii="Arial" w:hAnsi="Arial" w:cs="Arial"/>
          <w:sz w:val="20"/>
          <w:szCs w:val="20"/>
        </w:rPr>
        <w:t>P</w:t>
      </w:r>
      <w:r w:rsidRPr="00A05BAA">
        <w:rPr>
          <w:rFonts w:ascii="Arial" w:hAnsi="Arial" w:cs="Arial"/>
          <w:sz w:val="20"/>
          <w:szCs w:val="20"/>
        </w:rPr>
        <w:t>rice-</w:t>
      </w:r>
      <w:r w:rsidR="00743671" w:rsidRPr="00A05BAA">
        <w:rPr>
          <w:rFonts w:ascii="Arial" w:hAnsi="Arial" w:cs="Arial"/>
          <w:sz w:val="20"/>
          <w:szCs w:val="20"/>
        </w:rPr>
        <w:t>S</w:t>
      </w:r>
      <w:r w:rsidRPr="00A05BAA">
        <w:rPr>
          <w:rFonts w:ascii="Arial" w:hAnsi="Arial" w:cs="Arial"/>
          <w:sz w:val="20"/>
          <w:szCs w:val="20"/>
        </w:rPr>
        <w:t xml:space="preserve">etting </w:t>
      </w:r>
      <w:r w:rsidR="00743671" w:rsidRPr="00A05BAA">
        <w:rPr>
          <w:rFonts w:ascii="Arial" w:hAnsi="Arial" w:cs="Arial"/>
          <w:sz w:val="20"/>
          <w:szCs w:val="20"/>
        </w:rPr>
        <w:t>A</w:t>
      </w:r>
      <w:r w:rsidRPr="00A05BAA">
        <w:rPr>
          <w:rFonts w:ascii="Arial" w:hAnsi="Arial" w:cs="Arial"/>
          <w:sz w:val="20"/>
          <w:szCs w:val="20"/>
        </w:rPr>
        <w:t xml:space="preserve">ctivity </w:t>
      </w:r>
      <w:r w:rsidR="0099531D" w:rsidRPr="00A05BAA">
        <w:rPr>
          <w:rFonts w:ascii="Arial" w:hAnsi="Arial" w:cs="Arial"/>
          <w:sz w:val="20"/>
          <w:szCs w:val="20"/>
        </w:rPr>
        <w:t xml:space="preserve">via </w:t>
      </w:r>
      <w:r w:rsidRPr="00A05BAA">
        <w:rPr>
          <w:rFonts w:ascii="Arial" w:hAnsi="Arial" w:cs="Arial"/>
          <w:sz w:val="20"/>
          <w:szCs w:val="20"/>
        </w:rPr>
        <w:t xml:space="preserve">registered trader IDs in eligible instrument baskets. </w:t>
      </w:r>
      <w:r w:rsidR="00CB0E50">
        <w:rPr>
          <w:rFonts w:ascii="Arial" w:hAnsi="Arial" w:cs="Arial"/>
          <w:sz w:val="20"/>
          <w:szCs w:val="20"/>
        </w:rPr>
        <w:br/>
      </w:r>
    </w:p>
    <w:p w14:paraId="2DCCB335" w14:textId="168F08C8" w:rsidR="00A8269E" w:rsidRPr="00A05BAA" w:rsidRDefault="00A8269E" w:rsidP="00A8269E">
      <w:pPr>
        <w:pStyle w:val="ListParagraph"/>
        <w:numPr>
          <w:ilvl w:val="0"/>
          <w:numId w:val="40"/>
        </w:numPr>
        <w:rPr>
          <w:rFonts w:ascii="Arial" w:hAnsi="Arial" w:cs="Arial"/>
          <w:b/>
          <w:sz w:val="20"/>
          <w:szCs w:val="20"/>
          <w:lang w:val="en-GB"/>
        </w:rPr>
      </w:pPr>
      <w:r w:rsidRPr="00A05BAA">
        <w:rPr>
          <w:rFonts w:ascii="Arial" w:hAnsi="Arial" w:cs="Arial"/>
          <w:sz w:val="20"/>
          <w:szCs w:val="20"/>
        </w:rPr>
        <w:t>Price-</w:t>
      </w:r>
      <w:r w:rsidR="00743671" w:rsidRPr="00A05BAA">
        <w:rPr>
          <w:rFonts w:ascii="Arial" w:hAnsi="Arial" w:cs="Arial"/>
          <w:sz w:val="20"/>
          <w:szCs w:val="20"/>
        </w:rPr>
        <w:t>S</w:t>
      </w:r>
      <w:r w:rsidRPr="00A05BAA">
        <w:rPr>
          <w:rFonts w:ascii="Arial" w:hAnsi="Arial" w:cs="Arial"/>
          <w:sz w:val="20"/>
          <w:szCs w:val="20"/>
        </w:rPr>
        <w:t xml:space="preserve">etting </w:t>
      </w:r>
      <w:r w:rsidR="00743671" w:rsidRPr="00A05BAA">
        <w:rPr>
          <w:rFonts w:ascii="Arial" w:hAnsi="Arial" w:cs="Arial"/>
          <w:sz w:val="20"/>
          <w:szCs w:val="20"/>
        </w:rPr>
        <w:t>A</w:t>
      </w:r>
      <w:r w:rsidRPr="00A05BAA">
        <w:rPr>
          <w:rFonts w:ascii="Arial" w:hAnsi="Arial" w:cs="Arial"/>
          <w:sz w:val="20"/>
          <w:szCs w:val="20"/>
        </w:rPr>
        <w:t>ctivit</w:t>
      </w:r>
      <w:r w:rsidR="00381867" w:rsidRPr="00A05BAA">
        <w:rPr>
          <w:rFonts w:ascii="Arial" w:hAnsi="Arial" w:cs="Arial"/>
          <w:sz w:val="20"/>
          <w:szCs w:val="20"/>
        </w:rPr>
        <w:t xml:space="preserve">y hereby is defined as </w:t>
      </w:r>
      <w:r w:rsidR="0099531D" w:rsidRPr="00A05BAA">
        <w:rPr>
          <w:rFonts w:ascii="Arial" w:hAnsi="Arial" w:cs="Arial"/>
          <w:sz w:val="20"/>
          <w:szCs w:val="20"/>
        </w:rPr>
        <w:t>generating</w:t>
      </w:r>
      <w:r w:rsidR="00381867" w:rsidRPr="00A05BAA">
        <w:rPr>
          <w:rFonts w:ascii="Arial" w:hAnsi="Arial" w:cs="Arial"/>
          <w:sz w:val="20"/>
          <w:szCs w:val="20"/>
          <w:lang w:val="en-GB"/>
        </w:rPr>
        <w:t xml:space="preserve"> execution</w:t>
      </w:r>
      <w:r w:rsidR="003D08FD" w:rsidRPr="00A05BAA">
        <w:rPr>
          <w:rFonts w:ascii="Arial" w:hAnsi="Arial" w:cs="Arial"/>
          <w:sz w:val="20"/>
          <w:szCs w:val="20"/>
          <w:lang w:val="en-GB"/>
        </w:rPr>
        <w:t>s</w:t>
      </w:r>
      <w:r w:rsidR="00381867" w:rsidRPr="00A05BAA">
        <w:rPr>
          <w:rFonts w:ascii="Arial" w:hAnsi="Arial" w:cs="Arial"/>
          <w:sz w:val="20"/>
          <w:szCs w:val="20"/>
          <w:lang w:val="en-GB"/>
        </w:rPr>
        <w:t xml:space="preserve"> of orders and quote</w:t>
      </w:r>
      <w:r w:rsidR="007669E5" w:rsidRPr="00A05BAA">
        <w:rPr>
          <w:rFonts w:ascii="Arial" w:hAnsi="Arial" w:cs="Arial"/>
          <w:sz w:val="20"/>
          <w:szCs w:val="20"/>
          <w:lang w:val="en-GB"/>
        </w:rPr>
        <w:t xml:space="preserve"> side</w:t>
      </w:r>
      <w:r w:rsidR="00381867" w:rsidRPr="00A05BAA">
        <w:rPr>
          <w:rFonts w:ascii="Arial" w:hAnsi="Arial" w:cs="Arial"/>
          <w:sz w:val="20"/>
          <w:szCs w:val="20"/>
          <w:lang w:val="en-GB"/>
        </w:rPr>
        <w:t xml:space="preserve">s considered for liquidity provision </w:t>
      </w:r>
      <w:r w:rsidR="0099531D" w:rsidRPr="00A05BAA">
        <w:rPr>
          <w:rFonts w:ascii="Arial" w:hAnsi="Arial" w:cs="Arial"/>
          <w:sz w:val="20"/>
          <w:szCs w:val="20"/>
          <w:lang w:val="en-GB"/>
        </w:rPr>
        <w:t xml:space="preserve">(as stipulated in Section 1, paragraph 2, in conjunction with </w:t>
      </w:r>
      <w:r w:rsidR="0099531D" w:rsidRPr="00A05BAA">
        <w:rPr>
          <w:rFonts w:ascii="Arial" w:hAnsi="Arial" w:cs="Arial"/>
          <w:sz w:val="20"/>
          <w:szCs w:val="20"/>
          <w:lang w:val="en-GB"/>
        </w:rPr>
        <w:lastRenderedPageBreak/>
        <w:t xml:space="preserve">Annex A, first bullet point) </w:t>
      </w:r>
      <w:r w:rsidR="00381867" w:rsidRPr="00A05BAA">
        <w:rPr>
          <w:rFonts w:ascii="Arial" w:hAnsi="Arial" w:cs="Arial"/>
          <w:sz w:val="20"/>
          <w:szCs w:val="20"/>
          <w:lang w:val="en-GB"/>
        </w:rPr>
        <w:t>that</w:t>
      </w:r>
      <w:r w:rsidR="00BC0217">
        <w:rPr>
          <w:rFonts w:ascii="Arial" w:hAnsi="Arial" w:cs="Arial"/>
          <w:sz w:val="20"/>
          <w:szCs w:val="20"/>
          <w:lang w:val="en-GB"/>
        </w:rPr>
        <w:t xml:space="preserve"> have the T7 Best Bid Offer Setting flag assigned at the time they are executed</w:t>
      </w:r>
      <w:r w:rsidR="00381867" w:rsidRPr="00A05BAA">
        <w:rPr>
          <w:rFonts w:ascii="Arial" w:hAnsi="Arial" w:cs="Arial"/>
          <w:sz w:val="20"/>
          <w:szCs w:val="20"/>
          <w:lang w:val="en-GB"/>
        </w:rPr>
        <w:t>.</w:t>
      </w:r>
    </w:p>
    <w:p w14:paraId="3E4E674E" w14:textId="77777777" w:rsidR="00A8269E" w:rsidRPr="00A05BAA" w:rsidRDefault="00A8269E" w:rsidP="00A05BAA">
      <w:pPr>
        <w:rPr>
          <w:rFonts w:ascii="Arial" w:hAnsi="Arial" w:cs="Arial"/>
          <w:b/>
          <w:sz w:val="20"/>
          <w:szCs w:val="20"/>
          <w:lang w:val="en-GB"/>
        </w:rPr>
      </w:pPr>
    </w:p>
    <w:p w14:paraId="25B4D944" w14:textId="1A3ACD6D" w:rsidR="00865C9F" w:rsidRPr="00470B3D" w:rsidRDefault="00A8269E" w:rsidP="00470B3D">
      <w:pPr>
        <w:ind w:left="720" w:hanging="360"/>
        <w:rPr>
          <w:rFonts w:ascii="Arial" w:hAnsi="Arial" w:cs="Arial"/>
          <w:b/>
          <w:sz w:val="20"/>
          <w:szCs w:val="20"/>
          <w:lang w:val="en-GB"/>
        </w:rPr>
      </w:pPr>
      <w:r>
        <w:rPr>
          <w:rFonts w:ascii="Arial" w:hAnsi="Arial" w:cs="Arial"/>
          <w:b/>
          <w:sz w:val="20"/>
          <w:szCs w:val="20"/>
          <w:lang w:val="en-GB"/>
        </w:rPr>
        <w:t>3</w:t>
      </w:r>
      <w:r w:rsidR="00470B3D" w:rsidRPr="001A795D">
        <w:rPr>
          <w:rFonts w:ascii="Arial" w:hAnsi="Arial" w:cs="Arial"/>
          <w:b/>
          <w:sz w:val="20"/>
          <w:szCs w:val="20"/>
          <w:lang w:val="en-GB"/>
        </w:rPr>
        <w:t>.</w:t>
      </w:r>
      <w:r w:rsidR="00470B3D" w:rsidRPr="001A795D">
        <w:rPr>
          <w:rFonts w:ascii="Arial" w:hAnsi="Arial" w:cs="Arial"/>
          <w:b/>
          <w:sz w:val="20"/>
          <w:szCs w:val="20"/>
          <w:lang w:val="en-GB"/>
        </w:rPr>
        <w:tab/>
      </w:r>
      <w:r w:rsidR="00865C9F" w:rsidRPr="00470B3D">
        <w:rPr>
          <w:rFonts w:ascii="Arial" w:hAnsi="Arial" w:cs="Arial"/>
          <w:b/>
          <w:sz w:val="20"/>
          <w:szCs w:val="20"/>
          <w:lang w:val="en-GB"/>
        </w:rPr>
        <w:t>Obligation</w:t>
      </w:r>
      <w:r w:rsidR="00025BA1" w:rsidRPr="00470B3D">
        <w:rPr>
          <w:rFonts w:ascii="Arial" w:hAnsi="Arial" w:cs="Arial"/>
          <w:b/>
          <w:sz w:val="20"/>
          <w:szCs w:val="20"/>
          <w:lang w:val="en-GB"/>
        </w:rPr>
        <w:t>s</w:t>
      </w:r>
      <w:r w:rsidR="00865C9F" w:rsidRPr="00470B3D">
        <w:rPr>
          <w:rFonts w:ascii="Arial" w:hAnsi="Arial" w:cs="Arial"/>
          <w:b/>
          <w:sz w:val="20"/>
          <w:szCs w:val="20"/>
          <w:lang w:val="en-GB"/>
        </w:rPr>
        <w:t xml:space="preserve"> of DBAG</w:t>
      </w:r>
    </w:p>
    <w:p w14:paraId="25FFC8C4" w14:textId="77777777" w:rsidR="00865C9F" w:rsidRPr="001A795D" w:rsidRDefault="00865C9F" w:rsidP="005C1A9F">
      <w:pPr>
        <w:pStyle w:val="ListParagraph"/>
        <w:ind w:left="1134" w:hanging="414"/>
        <w:rPr>
          <w:rFonts w:ascii="Arial" w:hAnsi="Arial" w:cs="Arial"/>
          <w:sz w:val="20"/>
          <w:szCs w:val="20"/>
          <w:lang w:val="en-GB"/>
        </w:rPr>
      </w:pPr>
    </w:p>
    <w:p w14:paraId="3B7B571A" w14:textId="31D163CB" w:rsidR="00097E9D" w:rsidRPr="002D2DA4" w:rsidRDefault="000F56F0" w:rsidP="00636F40">
      <w:pPr>
        <w:pStyle w:val="ListParagraph"/>
        <w:numPr>
          <w:ilvl w:val="0"/>
          <w:numId w:val="37"/>
        </w:numPr>
        <w:rPr>
          <w:rFonts w:ascii="Arial" w:hAnsi="Arial" w:cs="Arial"/>
          <w:sz w:val="20"/>
          <w:szCs w:val="20"/>
          <w:lang w:val="en-GB"/>
        </w:rPr>
      </w:pPr>
      <w:r w:rsidRPr="002D2DA4">
        <w:rPr>
          <w:rFonts w:ascii="Arial" w:hAnsi="Arial" w:cs="Arial"/>
          <w:sz w:val="20"/>
          <w:szCs w:val="20"/>
          <w:lang w:val="en-GB"/>
        </w:rPr>
        <w:t xml:space="preserve">DBAG grants the XLP </w:t>
      </w:r>
      <w:r w:rsidR="009E2D92" w:rsidRPr="002D2DA4">
        <w:rPr>
          <w:rFonts w:ascii="Arial" w:hAnsi="Arial" w:cs="Arial"/>
          <w:sz w:val="20"/>
          <w:szCs w:val="20"/>
          <w:lang w:val="en-GB"/>
        </w:rPr>
        <w:t xml:space="preserve">refunds </w:t>
      </w:r>
      <w:r w:rsidRPr="002D2DA4">
        <w:rPr>
          <w:rFonts w:ascii="Arial" w:hAnsi="Arial" w:cs="Arial"/>
          <w:sz w:val="20"/>
          <w:szCs w:val="20"/>
          <w:lang w:val="en-GB"/>
        </w:rPr>
        <w:t>on transaction fees</w:t>
      </w:r>
      <w:r w:rsidR="00BE4549" w:rsidRPr="002D2DA4">
        <w:rPr>
          <w:rFonts w:ascii="Arial" w:hAnsi="Arial" w:cs="Arial"/>
          <w:sz w:val="20"/>
          <w:szCs w:val="20"/>
          <w:lang w:val="en-GB"/>
        </w:rPr>
        <w:t xml:space="preserve"> (Part</w:t>
      </w:r>
      <w:r w:rsidR="002E74C0">
        <w:rPr>
          <w:rFonts w:ascii="Arial" w:hAnsi="Arial" w:cs="Arial"/>
          <w:sz w:val="20"/>
          <w:szCs w:val="20"/>
          <w:lang w:val="en-GB"/>
        </w:rPr>
        <w:t> </w:t>
      </w:r>
      <w:r w:rsidR="00BE4549" w:rsidRPr="002D2DA4">
        <w:rPr>
          <w:rFonts w:ascii="Arial" w:hAnsi="Arial" w:cs="Arial"/>
          <w:sz w:val="20"/>
          <w:szCs w:val="20"/>
          <w:lang w:val="en-GB"/>
        </w:rPr>
        <w:t>A Sec.</w:t>
      </w:r>
      <w:r w:rsidR="002E74C0">
        <w:rPr>
          <w:rFonts w:ascii="Arial" w:hAnsi="Arial" w:cs="Arial"/>
          <w:sz w:val="20"/>
          <w:szCs w:val="20"/>
          <w:lang w:val="en-GB"/>
        </w:rPr>
        <w:t> </w:t>
      </w:r>
      <w:r w:rsidR="00BE4549" w:rsidRPr="002D2DA4">
        <w:rPr>
          <w:rFonts w:ascii="Arial" w:hAnsi="Arial" w:cs="Arial"/>
          <w:sz w:val="20"/>
          <w:szCs w:val="20"/>
          <w:lang w:val="en-GB"/>
        </w:rPr>
        <w:t>2.2.1 of the Price List for the Utilization of the Exchange EDP of FWB Frankfurt Stock Exchange and of the EDP</w:t>
      </w:r>
      <w:r w:rsidR="002E74C0">
        <w:rPr>
          <w:rFonts w:ascii="Arial" w:hAnsi="Arial" w:cs="Arial"/>
          <w:sz w:val="20"/>
          <w:szCs w:val="20"/>
          <w:lang w:val="en-GB"/>
        </w:rPr>
        <w:t> </w:t>
      </w:r>
      <w:r w:rsidR="00BE4549" w:rsidRPr="002D2DA4">
        <w:rPr>
          <w:rFonts w:ascii="Arial" w:hAnsi="Arial" w:cs="Arial"/>
          <w:sz w:val="20"/>
          <w:szCs w:val="20"/>
          <w:lang w:val="en-GB"/>
        </w:rPr>
        <w:t>XONTRO) – “</w:t>
      </w:r>
      <w:r w:rsidR="00BE4549" w:rsidRPr="002D2DA4">
        <w:rPr>
          <w:rFonts w:ascii="Arial" w:hAnsi="Arial" w:cs="Arial"/>
          <w:b/>
          <w:sz w:val="20"/>
          <w:szCs w:val="20"/>
          <w:lang w:val="en-GB"/>
        </w:rPr>
        <w:t>Price List</w:t>
      </w:r>
      <w:r w:rsidR="00BE4549" w:rsidRPr="002D2DA4">
        <w:rPr>
          <w:rFonts w:ascii="Arial" w:hAnsi="Arial" w:cs="Arial"/>
          <w:sz w:val="20"/>
          <w:szCs w:val="20"/>
          <w:lang w:val="en-GB"/>
        </w:rPr>
        <w:t>”)</w:t>
      </w:r>
      <w:r w:rsidRPr="002D2DA4">
        <w:rPr>
          <w:rFonts w:ascii="Arial" w:hAnsi="Arial" w:cs="Arial"/>
          <w:sz w:val="20"/>
          <w:szCs w:val="20"/>
          <w:lang w:val="en-GB"/>
        </w:rPr>
        <w:t xml:space="preserve"> </w:t>
      </w:r>
      <w:r w:rsidR="00F13EC5" w:rsidRPr="002D2DA4">
        <w:rPr>
          <w:rFonts w:ascii="Arial" w:hAnsi="Arial" w:cs="Arial"/>
          <w:sz w:val="20"/>
          <w:szCs w:val="20"/>
          <w:lang w:val="en-GB"/>
        </w:rPr>
        <w:t>due for the activity</w:t>
      </w:r>
      <w:r w:rsidR="008769C2" w:rsidRPr="002D2DA4">
        <w:rPr>
          <w:rFonts w:ascii="Arial" w:hAnsi="Arial" w:cs="Arial"/>
          <w:sz w:val="20"/>
          <w:szCs w:val="20"/>
          <w:lang w:val="en-GB"/>
        </w:rPr>
        <w:t xml:space="preserve"> </w:t>
      </w:r>
      <w:r w:rsidR="00C36F41" w:rsidRPr="002D2DA4">
        <w:rPr>
          <w:rFonts w:ascii="Arial" w:hAnsi="Arial" w:cs="Arial"/>
          <w:sz w:val="20"/>
          <w:szCs w:val="20"/>
          <w:lang w:val="en-GB"/>
        </w:rPr>
        <w:t xml:space="preserve">of </w:t>
      </w:r>
      <w:r w:rsidR="005F5AC2" w:rsidRPr="002D2DA4">
        <w:rPr>
          <w:rFonts w:ascii="Arial" w:hAnsi="Arial" w:cs="Arial"/>
          <w:sz w:val="20"/>
          <w:szCs w:val="20"/>
          <w:lang w:val="en-GB"/>
        </w:rPr>
        <w:t xml:space="preserve">registered </w:t>
      </w:r>
      <w:r w:rsidR="008769C2" w:rsidRPr="002D2DA4">
        <w:rPr>
          <w:rFonts w:ascii="Arial" w:hAnsi="Arial" w:cs="Arial"/>
          <w:sz w:val="20"/>
          <w:szCs w:val="20"/>
          <w:lang w:val="en-GB"/>
        </w:rPr>
        <w:t xml:space="preserve">trader IDs </w:t>
      </w:r>
      <w:r w:rsidR="0088759D" w:rsidRPr="002D2DA4">
        <w:rPr>
          <w:rFonts w:ascii="Arial" w:hAnsi="Arial" w:cs="Arial"/>
          <w:sz w:val="20"/>
          <w:szCs w:val="20"/>
          <w:lang w:val="en-GB"/>
        </w:rPr>
        <w:t xml:space="preserve">in eligible instrument baskets </w:t>
      </w:r>
      <w:r w:rsidR="0060070A" w:rsidRPr="002D2DA4">
        <w:rPr>
          <w:rFonts w:ascii="Arial" w:hAnsi="Arial" w:cs="Arial"/>
          <w:sz w:val="20"/>
          <w:szCs w:val="20"/>
          <w:lang w:val="en-GB"/>
        </w:rPr>
        <w:t xml:space="preserve">subject to </w:t>
      </w:r>
      <w:r w:rsidR="00C36F41" w:rsidRPr="002D2DA4">
        <w:rPr>
          <w:rFonts w:ascii="Arial" w:hAnsi="Arial" w:cs="Arial"/>
          <w:sz w:val="20"/>
          <w:szCs w:val="20"/>
          <w:lang w:val="en-GB"/>
        </w:rPr>
        <w:t xml:space="preserve">attaining respective </w:t>
      </w:r>
      <w:r w:rsidR="0060070A" w:rsidRPr="002D2DA4">
        <w:rPr>
          <w:rFonts w:ascii="Arial" w:hAnsi="Arial" w:cs="Arial"/>
          <w:sz w:val="20"/>
          <w:szCs w:val="20"/>
          <w:lang w:val="en-GB"/>
        </w:rPr>
        <w:t>monthly performance requirement</w:t>
      </w:r>
      <w:r w:rsidR="00E35A9F" w:rsidRPr="002D2DA4">
        <w:rPr>
          <w:rFonts w:ascii="Arial" w:hAnsi="Arial" w:cs="Arial"/>
          <w:sz w:val="20"/>
          <w:szCs w:val="20"/>
          <w:lang w:val="en-GB"/>
        </w:rPr>
        <w:t xml:space="preserve"> level</w:t>
      </w:r>
      <w:r w:rsidR="0060070A" w:rsidRPr="002D2DA4">
        <w:rPr>
          <w:rFonts w:ascii="Arial" w:hAnsi="Arial" w:cs="Arial"/>
          <w:sz w:val="20"/>
          <w:szCs w:val="20"/>
          <w:lang w:val="en-GB"/>
        </w:rPr>
        <w:t>s (</w:t>
      </w:r>
      <w:r w:rsidR="0088759D" w:rsidRPr="002D2DA4">
        <w:rPr>
          <w:rFonts w:ascii="Arial" w:hAnsi="Arial" w:cs="Arial"/>
          <w:sz w:val="20"/>
          <w:szCs w:val="20"/>
          <w:lang w:val="en-GB"/>
        </w:rPr>
        <w:t>as stipulated in</w:t>
      </w:r>
      <w:r w:rsidR="0060070A" w:rsidRPr="002D2DA4">
        <w:rPr>
          <w:rFonts w:ascii="Arial" w:hAnsi="Arial" w:cs="Arial"/>
          <w:sz w:val="20"/>
          <w:szCs w:val="20"/>
          <w:lang w:val="en-GB"/>
        </w:rPr>
        <w:t xml:space="preserve"> </w:t>
      </w:r>
      <w:r w:rsidR="00BE4549" w:rsidRPr="002D2DA4">
        <w:rPr>
          <w:rFonts w:ascii="Arial" w:hAnsi="Arial" w:cs="Arial"/>
          <w:sz w:val="20"/>
          <w:szCs w:val="20"/>
          <w:lang w:val="en-GB"/>
        </w:rPr>
        <w:t>S</w:t>
      </w:r>
      <w:r w:rsidR="0060070A" w:rsidRPr="002D2DA4">
        <w:rPr>
          <w:rFonts w:ascii="Arial" w:hAnsi="Arial" w:cs="Arial"/>
          <w:sz w:val="20"/>
          <w:szCs w:val="20"/>
          <w:lang w:val="en-GB"/>
        </w:rPr>
        <w:t>ection</w:t>
      </w:r>
      <w:r w:rsidR="002E74C0">
        <w:rPr>
          <w:rFonts w:ascii="Arial" w:hAnsi="Arial" w:cs="Arial"/>
          <w:sz w:val="20"/>
          <w:szCs w:val="20"/>
          <w:lang w:val="en-GB"/>
        </w:rPr>
        <w:t> </w:t>
      </w:r>
      <w:r w:rsidR="0060070A" w:rsidRPr="002D2DA4">
        <w:rPr>
          <w:rFonts w:ascii="Arial" w:hAnsi="Arial" w:cs="Arial"/>
          <w:sz w:val="20"/>
          <w:szCs w:val="20"/>
          <w:lang w:val="en-GB"/>
        </w:rPr>
        <w:t>1, paragraph</w:t>
      </w:r>
      <w:r w:rsidR="0088759D" w:rsidRPr="002D2DA4">
        <w:rPr>
          <w:rFonts w:ascii="Arial" w:hAnsi="Arial" w:cs="Arial"/>
          <w:sz w:val="20"/>
          <w:szCs w:val="20"/>
          <w:lang w:val="en-GB"/>
        </w:rPr>
        <w:t>s</w:t>
      </w:r>
      <w:r w:rsidR="002E74C0">
        <w:rPr>
          <w:rFonts w:ascii="Arial" w:hAnsi="Arial" w:cs="Arial"/>
          <w:sz w:val="20"/>
          <w:szCs w:val="20"/>
          <w:lang w:val="en-GB"/>
        </w:rPr>
        <w:t> </w:t>
      </w:r>
      <w:r w:rsidR="004D5C98" w:rsidRPr="002D2DA4">
        <w:rPr>
          <w:rFonts w:ascii="Arial" w:hAnsi="Arial" w:cs="Arial"/>
          <w:sz w:val="20"/>
          <w:szCs w:val="20"/>
          <w:lang w:val="en-GB"/>
        </w:rPr>
        <w:t>3</w:t>
      </w:r>
      <w:r w:rsidR="0088759D" w:rsidRPr="002D2DA4">
        <w:rPr>
          <w:rFonts w:ascii="Arial" w:hAnsi="Arial" w:cs="Arial"/>
          <w:sz w:val="20"/>
          <w:szCs w:val="20"/>
          <w:lang w:val="en-GB"/>
        </w:rPr>
        <w:t>, 4 and 5</w:t>
      </w:r>
      <w:r w:rsidR="004D5C98" w:rsidRPr="002D2DA4">
        <w:rPr>
          <w:rFonts w:ascii="Arial" w:hAnsi="Arial" w:cs="Arial"/>
          <w:sz w:val="20"/>
          <w:szCs w:val="20"/>
          <w:lang w:val="en-GB"/>
        </w:rPr>
        <w:t xml:space="preserve">, </w:t>
      </w:r>
      <w:r w:rsidR="0060070A" w:rsidRPr="002D2DA4">
        <w:rPr>
          <w:rFonts w:ascii="Arial" w:hAnsi="Arial" w:cs="Arial"/>
          <w:sz w:val="20"/>
          <w:szCs w:val="20"/>
          <w:lang w:val="en-GB"/>
        </w:rPr>
        <w:t>in</w:t>
      </w:r>
      <w:r w:rsidR="00B24C8A" w:rsidRPr="002D2DA4">
        <w:rPr>
          <w:rFonts w:ascii="Arial" w:hAnsi="Arial" w:cs="Arial"/>
          <w:sz w:val="20"/>
          <w:szCs w:val="20"/>
          <w:lang w:val="en-GB"/>
        </w:rPr>
        <w:t xml:space="preserve"> </w:t>
      </w:r>
      <w:r w:rsidR="0088759D" w:rsidRPr="002D2DA4">
        <w:rPr>
          <w:rFonts w:ascii="Arial" w:hAnsi="Arial" w:cs="Arial"/>
          <w:sz w:val="20"/>
          <w:szCs w:val="20"/>
          <w:lang w:val="en-GB"/>
        </w:rPr>
        <w:t xml:space="preserve">conjunction with </w:t>
      </w:r>
      <w:r w:rsidR="00B24C8A" w:rsidRPr="002D2DA4">
        <w:rPr>
          <w:rFonts w:ascii="Arial" w:hAnsi="Arial" w:cs="Arial"/>
          <w:sz w:val="20"/>
          <w:szCs w:val="20"/>
          <w:lang w:val="en-GB"/>
        </w:rPr>
        <w:t>Annex</w:t>
      </w:r>
      <w:r w:rsidR="002E74C0">
        <w:rPr>
          <w:rFonts w:ascii="Arial" w:hAnsi="Arial" w:cs="Arial"/>
          <w:sz w:val="20"/>
          <w:szCs w:val="20"/>
          <w:lang w:val="en-GB"/>
        </w:rPr>
        <w:t> </w:t>
      </w:r>
      <w:r w:rsidR="00B24C8A" w:rsidRPr="002D2DA4">
        <w:rPr>
          <w:rFonts w:ascii="Arial" w:hAnsi="Arial" w:cs="Arial"/>
          <w:sz w:val="20"/>
          <w:szCs w:val="20"/>
          <w:lang w:val="en-GB"/>
        </w:rPr>
        <w:t>A</w:t>
      </w:r>
      <w:r w:rsidR="006609BE" w:rsidRPr="002D2DA4">
        <w:rPr>
          <w:rFonts w:ascii="Arial" w:hAnsi="Arial" w:cs="Arial"/>
          <w:sz w:val="20"/>
          <w:szCs w:val="20"/>
          <w:lang w:val="en-GB"/>
        </w:rPr>
        <w:t>)</w:t>
      </w:r>
      <w:r w:rsidR="00B24C8A" w:rsidRPr="002D2DA4">
        <w:rPr>
          <w:rFonts w:ascii="Arial" w:hAnsi="Arial" w:cs="Arial"/>
          <w:sz w:val="20"/>
          <w:szCs w:val="20"/>
          <w:lang w:val="en-GB"/>
        </w:rPr>
        <w:t>.</w:t>
      </w:r>
      <w:r w:rsidRPr="002D2DA4">
        <w:rPr>
          <w:rFonts w:ascii="Arial" w:hAnsi="Arial" w:cs="Arial"/>
          <w:sz w:val="20"/>
          <w:szCs w:val="20"/>
          <w:lang w:val="en-GB"/>
        </w:rPr>
        <w:t xml:space="preserve"> </w:t>
      </w:r>
      <w:r w:rsidR="00307D27" w:rsidRPr="002D2DA4">
        <w:rPr>
          <w:rFonts w:ascii="Arial" w:hAnsi="Arial" w:cs="Arial"/>
          <w:sz w:val="20"/>
          <w:szCs w:val="20"/>
          <w:lang w:val="en-GB"/>
        </w:rPr>
        <w:t xml:space="preserve">The </w:t>
      </w:r>
      <w:r w:rsidR="00855AC3" w:rsidRPr="002D2DA4">
        <w:rPr>
          <w:rFonts w:ascii="Arial" w:hAnsi="Arial" w:cs="Arial"/>
          <w:sz w:val="20"/>
          <w:szCs w:val="20"/>
          <w:lang w:val="en-GB"/>
        </w:rPr>
        <w:t xml:space="preserve">total </w:t>
      </w:r>
      <w:r w:rsidR="00F6778D" w:rsidRPr="002D2DA4">
        <w:rPr>
          <w:rFonts w:ascii="Arial" w:hAnsi="Arial" w:cs="Arial"/>
          <w:sz w:val="20"/>
          <w:szCs w:val="20"/>
          <w:lang w:val="en-GB"/>
        </w:rPr>
        <w:t>refund</w:t>
      </w:r>
      <w:r w:rsidR="00FB1496" w:rsidRPr="002D2DA4">
        <w:rPr>
          <w:rFonts w:ascii="Arial" w:hAnsi="Arial" w:cs="Arial"/>
          <w:sz w:val="20"/>
          <w:szCs w:val="20"/>
          <w:lang w:val="en-GB"/>
        </w:rPr>
        <w:t xml:space="preserve"> will be comprised in the regular </w:t>
      </w:r>
      <w:proofErr w:type="spellStart"/>
      <w:r w:rsidR="00FB1496" w:rsidRPr="002D2DA4">
        <w:rPr>
          <w:rFonts w:ascii="Arial" w:hAnsi="Arial" w:cs="Arial"/>
          <w:sz w:val="20"/>
          <w:szCs w:val="20"/>
          <w:lang w:val="en-GB"/>
        </w:rPr>
        <w:t>Xetra</w:t>
      </w:r>
      <w:proofErr w:type="spellEnd"/>
      <w:r w:rsidR="00FB1496" w:rsidRPr="002D2DA4">
        <w:rPr>
          <w:rFonts w:ascii="Arial" w:hAnsi="Arial" w:cs="Arial"/>
          <w:sz w:val="20"/>
          <w:szCs w:val="20"/>
          <w:lang w:val="en-GB"/>
        </w:rPr>
        <w:t xml:space="preserve"> invoice for the XLP cumulated across </w:t>
      </w:r>
      <w:r w:rsidR="00307D27" w:rsidRPr="002D2DA4">
        <w:rPr>
          <w:rFonts w:ascii="Arial" w:hAnsi="Arial" w:cs="Arial"/>
          <w:sz w:val="20"/>
          <w:szCs w:val="20"/>
          <w:lang w:val="en-GB"/>
        </w:rPr>
        <w:t>all trader</w:t>
      </w:r>
      <w:r w:rsidR="002E74C0">
        <w:rPr>
          <w:rFonts w:ascii="Arial" w:hAnsi="Arial" w:cs="Arial"/>
          <w:sz w:val="20"/>
          <w:szCs w:val="20"/>
          <w:lang w:val="en-GB"/>
        </w:rPr>
        <w:t> </w:t>
      </w:r>
      <w:r w:rsidR="00307D27" w:rsidRPr="002D2DA4">
        <w:rPr>
          <w:rFonts w:ascii="Arial" w:hAnsi="Arial" w:cs="Arial"/>
          <w:sz w:val="20"/>
          <w:szCs w:val="20"/>
          <w:lang w:val="en-GB"/>
        </w:rPr>
        <w:t>IDs</w:t>
      </w:r>
      <w:r w:rsidR="00FB1496" w:rsidRPr="002D2DA4">
        <w:rPr>
          <w:rFonts w:ascii="Arial" w:hAnsi="Arial" w:cs="Arial"/>
          <w:sz w:val="20"/>
          <w:szCs w:val="20"/>
          <w:lang w:val="en-GB"/>
        </w:rPr>
        <w:t>.</w:t>
      </w:r>
      <w:r w:rsidR="00097E9D" w:rsidRPr="002D2DA4">
        <w:rPr>
          <w:rFonts w:ascii="Arial" w:hAnsi="Arial" w:cs="Arial"/>
          <w:sz w:val="20"/>
          <w:szCs w:val="20"/>
          <w:lang w:val="en-GB"/>
        </w:rPr>
        <w:br/>
      </w:r>
    </w:p>
    <w:p w14:paraId="60C5D07B" w14:textId="12E67C3D" w:rsidR="000F56F0" w:rsidRPr="00CD5125" w:rsidRDefault="009D3B6F" w:rsidP="0020753C">
      <w:pPr>
        <w:pStyle w:val="ListParagraph"/>
        <w:numPr>
          <w:ilvl w:val="0"/>
          <w:numId w:val="37"/>
        </w:numPr>
        <w:rPr>
          <w:rFonts w:ascii="Arial" w:hAnsi="Arial" w:cs="Arial"/>
          <w:sz w:val="20"/>
          <w:szCs w:val="20"/>
          <w:lang w:val="en-GB"/>
        </w:rPr>
      </w:pPr>
      <w:r w:rsidRPr="00063CCF">
        <w:rPr>
          <w:rFonts w:ascii="Arial" w:hAnsi="Arial" w:cs="Arial"/>
          <w:sz w:val="20"/>
          <w:szCs w:val="20"/>
          <w:lang w:val="en-GB"/>
        </w:rPr>
        <w:t xml:space="preserve">DBAG grants the XLP </w:t>
      </w:r>
      <w:r w:rsidR="00C11BF3">
        <w:rPr>
          <w:rFonts w:ascii="Arial" w:hAnsi="Arial" w:cs="Arial"/>
          <w:sz w:val="20"/>
          <w:szCs w:val="20"/>
          <w:lang w:val="en-GB"/>
        </w:rPr>
        <w:t>payments</w:t>
      </w:r>
      <w:r w:rsidRPr="00063CCF">
        <w:rPr>
          <w:rFonts w:ascii="Arial" w:hAnsi="Arial" w:cs="Arial"/>
          <w:sz w:val="20"/>
          <w:szCs w:val="20"/>
          <w:lang w:val="en-GB"/>
        </w:rPr>
        <w:t xml:space="preserve"> due for </w:t>
      </w:r>
      <w:r w:rsidR="001278DB">
        <w:rPr>
          <w:rFonts w:ascii="Arial" w:hAnsi="Arial" w:cs="Arial"/>
          <w:sz w:val="20"/>
          <w:szCs w:val="20"/>
          <w:lang w:val="en-GB"/>
        </w:rPr>
        <w:t>P</w:t>
      </w:r>
      <w:r w:rsidR="00C11BF3">
        <w:rPr>
          <w:rFonts w:ascii="Arial" w:hAnsi="Arial" w:cs="Arial"/>
          <w:sz w:val="20"/>
          <w:szCs w:val="20"/>
          <w:lang w:val="en-GB"/>
        </w:rPr>
        <w:t>rice-</w:t>
      </w:r>
      <w:r w:rsidR="001278DB">
        <w:rPr>
          <w:rFonts w:ascii="Arial" w:hAnsi="Arial" w:cs="Arial"/>
          <w:sz w:val="20"/>
          <w:szCs w:val="20"/>
          <w:lang w:val="en-GB"/>
        </w:rPr>
        <w:t>S</w:t>
      </w:r>
      <w:r w:rsidR="00C11BF3">
        <w:rPr>
          <w:rFonts w:ascii="Arial" w:hAnsi="Arial" w:cs="Arial"/>
          <w:sz w:val="20"/>
          <w:szCs w:val="20"/>
          <w:lang w:val="en-GB"/>
        </w:rPr>
        <w:t>etting</w:t>
      </w:r>
      <w:r w:rsidRPr="00063CCF">
        <w:rPr>
          <w:rFonts w:ascii="Arial" w:hAnsi="Arial" w:cs="Arial"/>
          <w:sz w:val="20"/>
          <w:szCs w:val="20"/>
          <w:lang w:val="en-GB"/>
        </w:rPr>
        <w:t xml:space="preserve"> </w:t>
      </w:r>
      <w:r w:rsidR="001278DB">
        <w:rPr>
          <w:rFonts w:ascii="Arial" w:hAnsi="Arial" w:cs="Arial"/>
          <w:sz w:val="20"/>
          <w:szCs w:val="20"/>
          <w:lang w:val="en-GB"/>
        </w:rPr>
        <w:t>A</w:t>
      </w:r>
      <w:r w:rsidRPr="00063CCF">
        <w:rPr>
          <w:rFonts w:ascii="Arial" w:hAnsi="Arial" w:cs="Arial"/>
          <w:sz w:val="20"/>
          <w:szCs w:val="20"/>
          <w:lang w:val="en-GB"/>
        </w:rPr>
        <w:t>ctivity</w:t>
      </w:r>
      <w:r w:rsidR="00743671">
        <w:rPr>
          <w:rFonts w:ascii="Arial" w:hAnsi="Arial" w:cs="Arial"/>
          <w:sz w:val="20"/>
          <w:szCs w:val="20"/>
          <w:lang w:val="en-GB"/>
        </w:rPr>
        <w:t>,</w:t>
      </w:r>
      <w:r w:rsidRPr="00063CCF">
        <w:rPr>
          <w:rFonts w:ascii="Arial" w:hAnsi="Arial" w:cs="Arial"/>
          <w:sz w:val="20"/>
          <w:szCs w:val="20"/>
          <w:lang w:val="en-GB"/>
        </w:rPr>
        <w:t xml:space="preserve"> </w:t>
      </w:r>
      <w:r w:rsidR="00381867">
        <w:rPr>
          <w:rFonts w:ascii="Arial" w:hAnsi="Arial" w:cs="Arial"/>
          <w:sz w:val="20"/>
          <w:szCs w:val="20"/>
          <w:lang w:val="en-GB"/>
        </w:rPr>
        <w:t>as stipulated in Section 2</w:t>
      </w:r>
      <w:r w:rsidR="00743671">
        <w:rPr>
          <w:rFonts w:ascii="Arial" w:hAnsi="Arial" w:cs="Arial"/>
          <w:sz w:val="20"/>
          <w:szCs w:val="20"/>
          <w:lang w:val="en-GB"/>
        </w:rPr>
        <w:t>,</w:t>
      </w:r>
      <w:r w:rsidR="00381867">
        <w:rPr>
          <w:rFonts w:ascii="Arial" w:hAnsi="Arial" w:cs="Arial"/>
          <w:sz w:val="20"/>
          <w:szCs w:val="20"/>
          <w:lang w:val="en-GB"/>
        </w:rPr>
        <w:t xml:space="preserve"> </w:t>
      </w:r>
      <w:r w:rsidRPr="00063CCF">
        <w:rPr>
          <w:rFonts w:ascii="Arial" w:hAnsi="Arial" w:cs="Arial"/>
          <w:sz w:val="20"/>
          <w:szCs w:val="20"/>
          <w:lang w:val="en-GB"/>
        </w:rPr>
        <w:t>subject to attaining respective monthly performance requirement levels (as stipulated in Section</w:t>
      </w:r>
      <w:r w:rsidR="002E74C0">
        <w:rPr>
          <w:rFonts w:ascii="Arial" w:hAnsi="Arial" w:cs="Arial"/>
          <w:sz w:val="20"/>
          <w:szCs w:val="20"/>
          <w:lang w:val="en-GB"/>
        </w:rPr>
        <w:t> </w:t>
      </w:r>
      <w:r w:rsidRPr="00063CCF">
        <w:rPr>
          <w:rFonts w:ascii="Arial" w:hAnsi="Arial" w:cs="Arial"/>
          <w:sz w:val="20"/>
          <w:szCs w:val="20"/>
          <w:lang w:val="en-GB"/>
        </w:rPr>
        <w:t>1, paragraphs</w:t>
      </w:r>
      <w:r w:rsidR="002E74C0">
        <w:rPr>
          <w:rFonts w:ascii="Arial" w:hAnsi="Arial" w:cs="Arial"/>
          <w:sz w:val="20"/>
          <w:szCs w:val="20"/>
          <w:lang w:val="en-GB"/>
        </w:rPr>
        <w:t> </w:t>
      </w:r>
      <w:r w:rsidRPr="00063CCF">
        <w:rPr>
          <w:rFonts w:ascii="Arial" w:hAnsi="Arial" w:cs="Arial"/>
          <w:sz w:val="20"/>
          <w:szCs w:val="20"/>
          <w:lang w:val="en-GB"/>
        </w:rPr>
        <w:t>3, 4 and 5, in conjunction with Annex</w:t>
      </w:r>
      <w:r w:rsidR="002E74C0">
        <w:rPr>
          <w:rFonts w:ascii="Arial" w:hAnsi="Arial" w:cs="Arial"/>
          <w:sz w:val="20"/>
          <w:szCs w:val="20"/>
          <w:lang w:val="en-GB"/>
        </w:rPr>
        <w:t> </w:t>
      </w:r>
      <w:r w:rsidRPr="00063CCF">
        <w:rPr>
          <w:rFonts w:ascii="Arial" w:hAnsi="Arial" w:cs="Arial"/>
          <w:sz w:val="20"/>
          <w:szCs w:val="20"/>
          <w:lang w:val="en-GB"/>
        </w:rPr>
        <w:t xml:space="preserve">A). The </w:t>
      </w:r>
      <w:r w:rsidR="00DB06AE">
        <w:rPr>
          <w:rFonts w:ascii="Arial" w:hAnsi="Arial" w:cs="Arial"/>
          <w:sz w:val="20"/>
          <w:szCs w:val="20"/>
          <w:lang w:val="en-GB"/>
        </w:rPr>
        <w:t xml:space="preserve">monthly </w:t>
      </w:r>
      <w:r w:rsidRPr="00063CCF">
        <w:rPr>
          <w:rFonts w:ascii="Arial" w:hAnsi="Arial" w:cs="Arial"/>
          <w:sz w:val="20"/>
          <w:szCs w:val="20"/>
          <w:lang w:val="en-GB"/>
        </w:rPr>
        <w:t xml:space="preserve">total </w:t>
      </w:r>
      <w:r w:rsidR="00C11BF3" w:rsidRPr="00833768">
        <w:rPr>
          <w:rFonts w:ascii="Arial" w:hAnsi="Arial" w:cs="Arial"/>
          <w:sz w:val="20"/>
          <w:szCs w:val="20"/>
          <w:lang w:val="en-GB"/>
        </w:rPr>
        <w:t>payment</w:t>
      </w:r>
      <w:r w:rsidRPr="00341A61">
        <w:rPr>
          <w:rFonts w:ascii="Arial" w:hAnsi="Arial" w:cs="Arial"/>
          <w:sz w:val="20"/>
          <w:szCs w:val="20"/>
          <w:lang w:val="en-GB"/>
        </w:rPr>
        <w:t xml:space="preserve"> </w:t>
      </w:r>
      <w:r w:rsidR="00955DC2" w:rsidRPr="00BC3B34">
        <w:rPr>
          <w:rFonts w:ascii="Arial" w:hAnsi="Arial" w:cs="Arial"/>
          <w:sz w:val="20"/>
          <w:szCs w:val="20"/>
          <w:lang w:val="en-GB"/>
        </w:rPr>
        <w:t>(calculated as stipulated in Annex A under “XLP payment”)</w:t>
      </w:r>
      <w:r w:rsidR="00CD5125" w:rsidRPr="002D2DA4">
        <w:rPr>
          <w:rFonts w:ascii="Arial" w:hAnsi="Arial" w:cs="Arial"/>
          <w:sz w:val="20"/>
          <w:szCs w:val="20"/>
          <w:lang w:val="en-GB"/>
        </w:rPr>
        <w:t xml:space="preserve"> </w:t>
      </w:r>
      <w:r w:rsidR="007573F8" w:rsidRPr="00833768">
        <w:rPr>
          <w:rFonts w:ascii="Arial" w:hAnsi="Arial" w:cs="Arial"/>
          <w:sz w:val="20"/>
          <w:szCs w:val="20"/>
          <w:lang w:val="en-GB"/>
        </w:rPr>
        <w:t>will</w:t>
      </w:r>
      <w:r w:rsidR="007573F8" w:rsidRPr="00063CCF">
        <w:rPr>
          <w:rFonts w:ascii="Arial" w:hAnsi="Arial" w:cs="Arial"/>
          <w:sz w:val="20"/>
          <w:szCs w:val="20"/>
          <w:lang w:val="en-GB"/>
        </w:rPr>
        <w:t xml:space="preserve"> be </w:t>
      </w:r>
      <w:r w:rsidR="007573F8">
        <w:rPr>
          <w:rFonts w:ascii="Arial" w:hAnsi="Arial" w:cs="Arial"/>
          <w:sz w:val="20"/>
          <w:szCs w:val="20"/>
          <w:lang w:val="en-GB"/>
        </w:rPr>
        <w:t xml:space="preserve">processed to </w:t>
      </w:r>
      <w:r w:rsidR="007573F8" w:rsidRPr="00063CCF">
        <w:rPr>
          <w:rFonts w:ascii="Arial" w:hAnsi="Arial" w:cs="Arial"/>
          <w:sz w:val="20"/>
          <w:szCs w:val="20"/>
          <w:lang w:val="en-GB"/>
        </w:rPr>
        <w:t xml:space="preserve">the XLP </w:t>
      </w:r>
      <w:r w:rsidR="007573F8">
        <w:rPr>
          <w:rFonts w:ascii="Arial" w:hAnsi="Arial" w:cs="Arial"/>
          <w:sz w:val="20"/>
          <w:szCs w:val="20"/>
          <w:lang w:val="en-GB"/>
        </w:rPr>
        <w:t xml:space="preserve">cumulated across all trader IDs </w:t>
      </w:r>
      <w:r w:rsidR="00AB6BD9">
        <w:rPr>
          <w:rFonts w:ascii="Arial" w:hAnsi="Arial" w:cs="Arial"/>
          <w:sz w:val="20"/>
          <w:szCs w:val="20"/>
          <w:lang w:val="en-GB"/>
        </w:rPr>
        <w:t xml:space="preserve">based on </w:t>
      </w:r>
      <w:r w:rsidR="007573F8">
        <w:rPr>
          <w:rFonts w:ascii="Arial" w:hAnsi="Arial" w:cs="Arial"/>
          <w:sz w:val="20"/>
          <w:szCs w:val="20"/>
          <w:lang w:val="en-GB"/>
        </w:rPr>
        <w:t>a self-billing document</w:t>
      </w:r>
      <w:r w:rsidR="007573F8" w:rsidRPr="00063CCF">
        <w:rPr>
          <w:rFonts w:ascii="Arial" w:hAnsi="Arial" w:cs="Arial"/>
          <w:sz w:val="20"/>
          <w:szCs w:val="20"/>
          <w:lang w:val="en-GB"/>
        </w:rPr>
        <w:t xml:space="preserve"> </w:t>
      </w:r>
      <w:r w:rsidR="00AB6BD9">
        <w:rPr>
          <w:rFonts w:ascii="Arial" w:hAnsi="Arial" w:cs="Arial"/>
          <w:sz w:val="20"/>
          <w:szCs w:val="20"/>
          <w:lang w:val="en-GB"/>
        </w:rPr>
        <w:t xml:space="preserve">issued </w:t>
      </w:r>
      <w:r w:rsidR="007573F8">
        <w:rPr>
          <w:rFonts w:ascii="Arial" w:hAnsi="Arial" w:cs="Arial"/>
          <w:sz w:val="20"/>
          <w:szCs w:val="20"/>
          <w:lang w:val="en-GB"/>
        </w:rPr>
        <w:t>by DBAG</w:t>
      </w:r>
      <w:r w:rsidRPr="00063CCF">
        <w:rPr>
          <w:rFonts w:ascii="Arial" w:hAnsi="Arial" w:cs="Arial"/>
          <w:sz w:val="20"/>
          <w:szCs w:val="20"/>
          <w:lang w:val="en-GB"/>
        </w:rPr>
        <w:t>.</w:t>
      </w:r>
      <w:r w:rsidR="00A51F86" w:rsidRPr="00CD5125">
        <w:rPr>
          <w:rFonts w:ascii="Arial" w:hAnsi="Arial" w:cs="Arial"/>
          <w:sz w:val="20"/>
          <w:szCs w:val="20"/>
          <w:lang w:val="en-GB"/>
        </w:rPr>
        <w:br/>
      </w:r>
    </w:p>
    <w:p w14:paraId="53C2F3AC" w14:textId="298303F4" w:rsidR="00895F0C" w:rsidRPr="001A795D" w:rsidRDefault="00470B3D" w:rsidP="000A38B9">
      <w:pPr>
        <w:ind w:left="1080" w:hanging="360"/>
        <w:rPr>
          <w:rFonts w:ascii="Arial" w:hAnsi="Arial" w:cs="Arial"/>
          <w:sz w:val="20"/>
          <w:szCs w:val="20"/>
          <w:lang w:val="en-GB"/>
        </w:rPr>
      </w:pPr>
      <w:r>
        <w:rPr>
          <w:rFonts w:ascii="Arial" w:hAnsi="Arial" w:cs="Arial"/>
          <w:sz w:val="20"/>
          <w:szCs w:val="20"/>
          <w:lang w:val="en-GB"/>
        </w:rPr>
        <w:t>(</w:t>
      </w:r>
      <w:r w:rsidR="00097E9D">
        <w:rPr>
          <w:rFonts w:ascii="Arial" w:hAnsi="Arial" w:cs="Arial"/>
          <w:sz w:val="20"/>
          <w:szCs w:val="20"/>
          <w:lang w:val="en-GB"/>
        </w:rPr>
        <w:t>3</w:t>
      </w:r>
      <w:r>
        <w:rPr>
          <w:rFonts w:ascii="Arial" w:hAnsi="Arial" w:cs="Arial"/>
          <w:sz w:val="20"/>
          <w:szCs w:val="20"/>
          <w:lang w:val="en-GB"/>
        </w:rPr>
        <w:t>)</w:t>
      </w:r>
      <w:r>
        <w:rPr>
          <w:rFonts w:ascii="Arial" w:hAnsi="Arial" w:cs="Arial"/>
          <w:sz w:val="20"/>
          <w:szCs w:val="20"/>
          <w:lang w:val="en-GB"/>
        </w:rPr>
        <w:tab/>
      </w:r>
      <w:r w:rsidR="00B24C8A" w:rsidRPr="00470B3D">
        <w:rPr>
          <w:rFonts w:ascii="Arial" w:hAnsi="Arial" w:cs="Arial"/>
          <w:sz w:val="20"/>
          <w:szCs w:val="20"/>
          <w:lang w:val="en-GB"/>
        </w:rPr>
        <w:t xml:space="preserve">DBAG provides the XLP with a daily file via the Common Report Engine </w:t>
      </w:r>
      <w:r w:rsidR="000F56F0" w:rsidRPr="00470B3D">
        <w:rPr>
          <w:rFonts w:ascii="Arial" w:hAnsi="Arial" w:cs="Arial"/>
          <w:sz w:val="20"/>
          <w:szCs w:val="20"/>
          <w:lang w:val="en-GB"/>
        </w:rPr>
        <w:t xml:space="preserve">in XML format </w:t>
      </w:r>
      <w:r w:rsidR="00B24C8A" w:rsidRPr="00470B3D">
        <w:rPr>
          <w:rFonts w:ascii="Arial" w:hAnsi="Arial" w:cs="Arial"/>
          <w:sz w:val="20"/>
          <w:szCs w:val="20"/>
          <w:lang w:val="en-GB"/>
        </w:rPr>
        <w:t xml:space="preserve">which contains daily and month-to-date </w:t>
      </w:r>
      <w:r w:rsidR="000F56F0" w:rsidRPr="00470B3D">
        <w:rPr>
          <w:rFonts w:ascii="Arial" w:hAnsi="Arial" w:cs="Arial"/>
          <w:sz w:val="20"/>
          <w:szCs w:val="20"/>
          <w:lang w:val="en-GB"/>
        </w:rPr>
        <w:t xml:space="preserve">BBO </w:t>
      </w:r>
      <w:r w:rsidR="00855AC3" w:rsidRPr="00470B3D">
        <w:rPr>
          <w:rFonts w:ascii="Arial" w:hAnsi="Arial" w:cs="Arial"/>
          <w:sz w:val="20"/>
          <w:szCs w:val="20"/>
          <w:lang w:val="en-GB"/>
        </w:rPr>
        <w:t>P</w:t>
      </w:r>
      <w:r w:rsidR="00B24C8A" w:rsidRPr="00470B3D">
        <w:rPr>
          <w:rFonts w:ascii="Arial" w:hAnsi="Arial" w:cs="Arial"/>
          <w:sz w:val="20"/>
          <w:szCs w:val="20"/>
          <w:lang w:val="en-GB"/>
        </w:rPr>
        <w:t>resence</w:t>
      </w:r>
      <w:r w:rsidR="00540816" w:rsidRPr="00470B3D">
        <w:rPr>
          <w:rFonts w:ascii="Arial" w:hAnsi="Arial" w:cs="Arial"/>
          <w:sz w:val="20"/>
          <w:szCs w:val="20"/>
          <w:lang w:val="en-GB"/>
        </w:rPr>
        <w:t xml:space="preserve"> and</w:t>
      </w:r>
      <w:r w:rsidR="000F56F0" w:rsidRPr="00470B3D">
        <w:rPr>
          <w:rFonts w:ascii="Arial" w:hAnsi="Arial" w:cs="Arial"/>
          <w:sz w:val="20"/>
          <w:szCs w:val="20"/>
          <w:lang w:val="en-GB"/>
        </w:rPr>
        <w:t xml:space="preserve"> </w:t>
      </w:r>
      <w:r w:rsidR="00855AC3" w:rsidRPr="00470B3D">
        <w:rPr>
          <w:rFonts w:ascii="Arial" w:hAnsi="Arial" w:cs="Arial"/>
          <w:sz w:val="20"/>
          <w:szCs w:val="20"/>
          <w:lang w:val="en-GB"/>
        </w:rPr>
        <w:t>P</w:t>
      </w:r>
      <w:r w:rsidR="000F56F0" w:rsidRPr="00470B3D">
        <w:rPr>
          <w:rFonts w:ascii="Arial" w:hAnsi="Arial" w:cs="Arial"/>
          <w:sz w:val="20"/>
          <w:szCs w:val="20"/>
          <w:lang w:val="en-GB"/>
        </w:rPr>
        <w:t xml:space="preserve">assive </w:t>
      </w:r>
      <w:r w:rsidR="00855AC3" w:rsidRPr="00470B3D">
        <w:rPr>
          <w:rFonts w:ascii="Arial" w:hAnsi="Arial" w:cs="Arial"/>
          <w:sz w:val="20"/>
          <w:szCs w:val="20"/>
          <w:lang w:val="en-GB"/>
        </w:rPr>
        <w:t>V</w:t>
      </w:r>
      <w:r w:rsidR="000F56F0" w:rsidRPr="00470B3D">
        <w:rPr>
          <w:rFonts w:ascii="Arial" w:hAnsi="Arial" w:cs="Arial"/>
          <w:sz w:val="20"/>
          <w:szCs w:val="20"/>
          <w:lang w:val="en-GB"/>
        </w:rPr>
        <w:t xml:space="preserve">olume </w:t>
      </w:r>
      <w:r w:rsidR="00855AC3" w:rsidRPr="00470B3D">
        <w:rPr>
          <w:rFonts w:ascii="Arial" w:hAnsi="Arial" w:cs="Arial"/>
          <w:sz w:val="20"/>
          <w:szCs w:val="20"/>
          <w:lang w:val="en-GB"/>
        </w:rPr>
        <w:t>S</w:t>
      </w:r>
      <w:r w:rsidR="000F56F0" w:rsidRPr="00470B3D">
        <w:rPr>
          <w:rFonts w:ascii="Arial" w:hAnsi="Arial" w:cs="Arial"/>
          <w:sz w:val="20"/>
          <w:szCs w:val="20"/>
          <w:lang w:val="en-GB"/>
        </w:rPr>
        <w:t xml:space="preserve">hare </w:t>
      </w:r>
      <w:r w:rsidR="00B24C8A" w:rsidRPr="00F95C52">
        <w:rPr>
          <w:rFonts w:ascii="Arial" w:hAnsi="Arial" w:cs="Arial"/>
          <w:sz w:val="20"/>
          <w:szCs w:val="20"/>
          <w:lang w:val="en-GB"/>
        </w:rPr>
        <w:t xml:space="preserve">figures </w:t>
      </w:r>
      <w:r w:rsidR="00891B50" w:rsidRPr="00F95C52">
        <w:rPr>
          <w:rFonts w:ascii="Arial" w:hAnsi="Arial" w:cs="Arial"/>
          <w:sz w:val="20"/>
          <w:szCs w:val="20"/>
          <w:lang w:val="en-GB"/>
        </w:rPr>
        <w:t xml:space="preserve">jointly for the trader IDs registered </w:t>
      </w:r>
      <w:r w:rsidR="00855AC3" w:rsidRPr="00F95C52">
        <w:rPr>
          <w:rFonts w:ascii="Arial" w:hAnsi="Arial" w:cs="Arial"/>
          <w:sz w:val="20"/>
          <w:szCs w:val="20"/>
          <w:lang w:val="en-GB"/>
        </w:rPr>
        <w:t>for</w:t>
      </w:r>
      <w:r w:rsidR="00891B50" w:rsidRPr="00F95C52">
        <w:rPr>
          <w:rFonts w:ascii="Arial" w:hAnsi="Arial" w:cs="Arial"/>
          <w:sz w:val="20"/>
          <w:szCs w:val="20"/>
          <w:lang w:val="en-GB"/>
        </w:rPr>
        <w:t xml:space="preserve"> the own proprietary trading activity </w:t>
      </w:r>
      <w:r w:rsidR="00855AC3" w:rsidRPr="00F95C52">
        <w:rPr>
          <w:rFonts w:ascii="Arial" w:hAnsi="Arial" w:cs="Arial"/>
          <w:sz w:val="20"/>
          <w:szCs w:val="20"/>
          <w:lang w:val="en-GB"/>
        </w:rPr>
        <w:t xml:space="preserve">of the XLP </w:t>
      </w:r>
      <w:r w:rsidR="00891B50" w:rsidRPr="00F95C52">
        <w:rPr>
          <w:rFonts w:ascii="Arial" w:hAnsi="Arial" w:cs="Arial"/>
          <w:sz w:val="20"/>
          <w:szCs w:val="20"/>
          <w:lang w:val="en-GB"/>
        </w:rPr>
        <w:t xml:space="preserve">and separately for </w:t>
      </w:r>
      <w:r w:rsidR="00855AC3" w:rsidRPr="00F95C52">
        <w:rPr>
          <w:rFonts w:ascii="Arial" w:hAnsi="Arial" w:cs="Arial"/>
          <w:sz w:val="20"/>
          <w:szCs w:val="20"/>
          <w:lang w:val="en-GB"/>
        </w:rPr>
        <w:t>each</w:t>
      </w:r>
      <w:r w:rsidR="00891B50" w:rsidRPr="00F95C52">
        <w:rPr>
          <w:rFonts w:ascii="Arial" w:hAnsi="Arial" w:cs="Arial"/>
          <w:sz w:val="20"/>
          <w:szCs w:val="20"/>
          <w:lang w:val="en-GB"/>
        </w:rPr>
        <w:t xml:space="preserve"> trader</w:t>
      </w:r>
      <w:r w:rsidR="002E74C0">
        <w:rPr>
          <w:rFonts w:ascii="Arial" w:hAnsi="Arial" w:cs="Arial"/>
          <w:sz w:val="20"/>
          <w:szCs w:val="20"/>
          <w:lang w:val="en-GB"/>
        </w:rPr>
        <w:t> </w:t>
      </w:r>
      <w:r w:rsidR="00891B50" w:rsidRPr="00F95C52">
        <w:rPr>
          <w:rFonts w:ascii="Arial" w:hAnsi="Arial" w:cs="Arial"/>
          <w:sz w:val="20"/>
          <w:szCs w:val="20"/>
          <w:lang w:val="en-GB"/>
        </w:rPr>
        <w:t xml:space="preserve">ID registered </w:t>
      </w:r>
      <w:r w:rsidR="00855AC3" w:rsidRPr="00F95C52">
        <w:rPr>
          <w:rFonts w:ascii="Arial" w:hAnsi="Arial" w:cs="Arial"/>
          <w:sz w:val="20"/>
          <w:szCs w:val="20"/>
          <w:lang w:val="en-GB"/>
        </w:rPr>
        <w:t xml:space="preserve">for </w:t>
      </w:r>
      <w:r w:rsidR="00891B50" w:rsidRPr="00F95C52">
        <w:rPr>
          <w:rFonts w:ascii="Arial" w:hAnsi="Arial" w:cs="Arial"/>
          <w:sz w:val="20"/>
          <w:szCs w:val="20"/>
          <w:lang w:val="en-GB"/>
        </w:rPr>
        <w:t xml:space="preserve">the </w:t>
      </w:r>
      <w:r w:rsidR="00120E7F" w:rsidRPr="00F95C52">
        <w:rPr>
          <w:rFonts w:ascii="Arial" w:hAnsi="Arial" w:cs="Arial"/>
          <w:sz w:val="20"/>
          <w:szCs w:val="20"/>
          <w:lang w:val="en-GB"/>
        </w:rPr>
        <w:t xml:space="preserve">other trading activity of the XLP </w:t>
      </w:r>
      <w:r w:rsidR="00B856AA" w:rsidRPr="00470B3D">
        <w:rPr>
          <w:rFonts w:ascii="Arial" w:hAnsi="Arial" w:cs="Arial"/>
          <w:sz w:val="20"/>
          <w:szCs w:val="20"/>
          <w:lang w:val="en-GB"/>
        </w:rPr>
        <w:t xml:space="preserve">on </w:t>
      </w:r>
      <w:r w:rsidR="000D0D0A" w:rsidRPr="00470B3D">
        <w:rPr>
          <w:rFonts w:ascii="Arial" w:hAnsi="Arial" w:cs="Arial"/>
          <w:sz w:val="20"/>
          <w:szCs w:val="20"/>
          <w:lang w:val="en-GB"/>
        </w:rPr>
        <w:t xml:space="preserve">instrument </w:t>
      </w:r>
      <w:r w:rsidR="00DA666A" w:rsidRPr="00470B3D">
        <w:rPr>
          <w:rFonts w:ascii="Arial" w:hAnsi="Arial" w:cs="Arial"/>
          <w:sz w:val="20"/>
          <w:szCs w:val="20"/>
          <w:lang w:val="en-GB"/>
        </w:rPr>
        <w:t>level and</w:t>
      </w:r>
      <w:r w:rsidR="00053DC7" w:rsidRPr="00470B3D">
        <w:rPr>
          <w:rFonts w:ascii="Arial" w:hAnsi="Arial" w:cs="Arial"/>
          <w:sz w:val="20"/>
          <w:szCs w:val="20"/>
          <w:lang w:val="en-GB"/>
        </w:rPr>
        <w:t xml:space="preserve"> basket </w:t>
      </w:r>
      <w:r w:rsidR="000D0D0A" w:rsidRPr="00470B3D">
        <w:rPr>
          <w:rFonts w:ascii="Arial" w:hAnsi="Arial" w:cs="Arial"/>
          <w:sz w:val="20"/>
          <w:szCs w:val="20"/>
          <w:lang w:val="en-GB"/>
        </w:rPr>
        <w:t xml:space="preserve">level. </w:t>
      </w:r>
      <w:r w:rsidR="00053DC7" w:rsidRPr="00470B3D">
        <w:rPr>
          <w:rFonts w:ascii="Arial" w:hAnsi="Arial" w:cs="Arial"/>
          <w:sz w:val="20"/>
          <w:szCs w:val="20"/>
          <w:lang w:val="en-GB"/>
        </w:rPr>
        <w:t xml:space="preserve">Additionally, the </w:t>
      </w:r>
      <w:r w:rsidR="00BC0217">
        <w:rPr>
          <w:rFonts w:ascii="Arial" w:hAnsi="Arial" w:cs="Arial"/>
          <w:sz w:val="20"/>
          <w:szCs w:val="20"/>
          <w:lang w:val="en-GB"/>
        </w:rPr>
        <w:t xml:space="preserve">passive </w:t>
      </w:r>
      <w:r w:rsidR="00053DC7" w:rsidRPr="00470B3D">
        <w:rPr>
          <w:rFonts w:ascii="Arial" w:hAnsi="Arial" w:cs="Arial"/>
          <w:sz w:val="20"/>
          <w:szCs w:val="20"/>
          <w:lang w:val="en-GB"/>
        </w:rPr>
        <w:t xml:space="preserve">volume in </w:t>
      </w:r>
      <w:r w:rsidR="00855AC3" w:rsidRPr="00470B3D">
        <w:rPr>
          <w:rFonts w:ascii="Arial" w:hAnsi="Arial" w:cs="Arial"/>
          <w:sz w:val="20"/>
          <w:szCs w:val="20"/>
          <w:lang w:val="en-GB"/>
        </w:rPr>
        <w:t>EUR</w:t>
      </w:r>
      <w:r w:rsidR="00053DC7" w:rsidRPr="00470B3D">
        <w:rPr>
          <w:rFonts w:ascii="Arial" w:hAnsi="Arial" w:cs="Arial"/>
          <w:sz w:val="20"/>
          <w:szCs w:val="20"/>
          <w:lang w:val="en-GB"/>
        </w:rPr>
        <w:t xml:space="preserve"> </w:t>
      </w:r>
      <w:r w:rsidR="00BC0217">
        <w:rPr>
          <w:rFonts w:ascii="Arial" w:hAnsi="Arial" w:cs="Arial"/>
          <w:sz w:val="20"/>
          <w:szCs w:val="20"/>
          <w:lang w:val="en-GB"/>
        </w:rPr>
        <w:t>(as stipulated in Section 1, paragraph 3 (b))</w:t>
      </w:r>
      <w:r w:rsidR="009624BE" w:rsidRPr="00470B3D">
        <w:rPr>
          <w:rFonts w:ascii="Arial" w:hAnsi="Arial" w:cs="Arial"/>
          <w:sz w:val="20"/>
          <w:szCs w:val="20"/>
          <w:lang w:val="en-GB"/>
        </w:rPr>
        <w:t xml:space="preserve"> </w:t>
      </w:r>
      <w:r w:rsidR="00BC0217">
        <w:rPr>
          <w:rFonts w:ascii="Arial" w:hAnsi="Arial" w:cs="Arial"/>
          <w:sz w:val="20"/>
          <w:szCs w:val="20"/>
          <w:lang w:val="en-GB"/>
        </w:rPr>
        <w:t xml:space="preserve">and the price-setting volume in EUR (as stipulated in Section 2, paragraph 2) </w:t>
      </w:r>
      <w:r w:rsidR="008A46AE" w:rsidRPr="00470B3D">
        <w:rPr>
          <w:rFonts w:ascii="Arial" w:hAnsi="Arial" w:cs="Arial"/>
          <w:sz w:val="20"/>
          <w:szCs w:val="20"/>
          <w:lang w:val="en-GB"/>
        </w:rPr>
        <w:t xml:space="preserve">is provided </w:t>
      </w:r>
      <w:r w:rsidR="00053DC7" w:rsidRPr="00470B3D">
        <w:rPr>
          <w:rFonts w:ascii="Arial" w:hAnsi="Arial" w:cs="Arial"/>
          <w:sz w:val="20"/>
          <w:szCs w:val="20"/>
          <w:lang w:val="en-GB"/>
        </w:rPr>
        <w:t>per trader</w:t>
      </w:r>
      <w:r w:rsidR="002E74C0">
        <w:rPr>
          <w:rFonts w:ascii="Arial" w:hAnsi="Arial" w:cs="Arial"/>
          <w:sz w:val="20"/>
          <w:szCs w:val="20"/>
          <w:lang w:val="en-GB"/>
        </w:rPr>
        <w:t> </w:t>
      </w:r>
      <w:r w:rsidR="00053DC7" w:rsidRPr="00470B3D">
        <w:rPr>
          <w:rFonts w:ascii="Arial" w:hAnsi="Arial" w:cs="Arial"/>
          <w:sz w:val="20"/>
          <w:szCs w:val="20"/>
          <w:lang w:val="en-GB"/>
        </w:rPr>
        <w:t xml:space="preserve">ID </w:t>
      </w:r>
      <w:proofErr w:type="gramStart"/>
      <w:r w:rsidR="008A46AE" w:rsidRPr="00470B3D">
        <w:rPr>
          <w:rFonts w:ascii="Arial" w:hAnsi="Arial" w:cs="Arial"/>
          <w:sz w:val="20"/>
          <w:szCs w:val="20"/>
          <w:lang w:val="en-GB"/>
        </w:rPr>
        <w:t xml:space="preserve">in </w:t>
      </w:r>
      <w:r w:rsidR="00B856AA" w:rsidRPr="00470B3D">
        <w:rPr>
          <w:rFonts w:ascii="Arial" w:hAnsi="Arial" w:cs="Arial"/>
          <w:sz w:val="20"/>
          <w:szCs w:val="20"/>
          <w:lang w:val="en-GB"/>
        </w:rPr>
        <w:t>o</w:t>
      </w:r>
      <w:r w:rsidR="008A46AE" w:rsidRPr="00470B3D">
        <w:rPr>
          <w:rFonts w:ascii="Arial" w:hAnsi="Arial" w:cs="Arial"/>
          <w:sz w:val="20"/>
          <w:szCs w:val="20"/>
          <w:lang w:val="en-GB"/>
        </w:rPr>
        <w:t>rder to</w:t>
      </w:r>
      <w:proofErr w:type="gramEnd"/>
      <w:r w:rsidR="008A46AE" w:rsidRPr="00470B3D">
        <w:rPr>
          <w:rFonts w:ascii="Arial" w:hAnsi="Arial" w:cs="Arial"/>
          <w:sz w:val="20"/>
          <w:szCs w:val="20"/>
          <w:lang w:val="en-GB"/>
        </w:rPr>
        <w:t xml:space="preserve"> allow the XLP a breakdown of the XLP </w:t>
      </w:r>
      <w:r w:rsidR="00C125EA" w:rsidRPr="00470B3D">
        <w:rPr>
          <w:rFonts w:ascii="Arial" w:hAnsi="Arial" w:cs="Arial"/>
          <w:sz w:val="20"/>
          <w:szCs w:val="20"/>
          <w:lang w:val="en-GB"/>
        </w:rPr>
        <w:t xml:space="preserve">refund </w:t>
      </w:r>
      <w:r w:rsidR="00BC0217">
        <w:rPr>
          <w:rFonts w:ascii="Arial" w:hAnsi="Arial" w:cs="Arial"/>
          <w:sz w:val="20"/>
          <w:szCs w:val="20"/>
          <w:lang w:val="en-GB"/>
        </w:rPr>
        <w:t xml:space="preserve">and payment </w:t>
      </w:r>
      <w:r w:rsidR="008A46AE" w:rsidRPr="00470B3D">
        <w:rPr>
          <w:rFonts w:ascii="Arial" w:hAnsi="Arial" w:cs="Arial"/>
          <w:sz w:val="20"/>
          <w:szCs w:val="20"/>
          <w:lang w:val="en-GB"/>
        </w:rPr>
        <w:t>to each trader</w:t>
      </w:r>
      <w:r w:rsidR="002E74C0">
        <w:rPr>
          <w:rFonts w:ascii="Arial" w:hAnsi="Arial" w:cs="Arial"/>
          <w:sz w:val="20"/>
          <w:szCs w:val="20"/>
          <w:lang w:val="en-GB"/>
        </w:rPr>
        <w:t> </w:t>
      </w:r>
      <w:r w:rsidR="008A46AE" w:rsidRPr="00470B3D">
        <w:rPr>
          <w:rFonts w:ascii="Arial" w:hAnsi="Arial" w:cs="Arial"/>
          <w:sz w:val="20"/>
          <w:szCs w:val="20"/>
          <w:lang w:val="en-GB"/>
        </w:rPr>
        <w:t xml:space="preserve">ID participating in </w:t>
      </w:r>
      <w:r w:rsidR="00053DC7" w:rsidRPr="00470B3D">
        <w:rPr>
          <w:rFonts w:ascii="Arial" w:hAnsi="Arial" w:cs="Arial"/>
          <w:sz w:val="20"/>
          <w:szCs w:val="20"/>
          <w:lang w:val="en-GB"/>
        </w:rPr>
        <w:t>this</w:t>
      </w:r>
      <w:r w:rsidR="008A46AE" w:rsidRPr="00470B3D">
        <w:rPr>
          <w:rFonts w:ascii="Arial" w:hAnsi="Arial" w:cs="Arial"/>
          <w:sz w:val="20"/>
          <w:szCs w:val="20"/>
          <w:lang w:val="en-GB"/>
        </w:rPr>
        <w:t xml:space="preserve"> programme.</w:t>
      </w:r>
      <w:r w:rsidR="007573F8">
        <w:rPr>
          <w:rFonts w:ascii="Arial" w:hAnsi="Arial" w:cs="Arial"/>
          <w:sz w:val="20"/>
          <w:szCs w:val="20"/>
          <w:lang w:val="en-GB"/>
        </w:rPr>
        <w:t xml:space="preserve"> </w:t>
      </w:r>
      <w:r w:rsidR="00B121E4" w:rsidRPr="00470B3D">
        <w:rPr>
          <w:rFonts w:ascii="Arial" w:hAnsi="Arial" w:cs="Arial"/>
          <w:sz w:val="20"/>
          <w:szCs w:val="20"/>
          <w:lang w:val="en-GB"/>
        </w:rPr>
        <w:br/>
      </w:r>
    </w:p>
    <w:p w14:paraId="06039E05" w14:textId="2F38EB6E" w:rsidR="003B3C4A" w:rsidRPr="00470B3D" w:rsidRDefault="002002C0" w:rsidP="00470B3D">
      <w:pPr>
        <w:ind w:left="720" w:hanging="360"/>
        <w:rPr>
          <w:rFonts w:ascii="Arial" w:hAnsi="Arial" w:cs="Arial"/>
          <w:b/>
          <w:sz w:val="20"/>
          <w:szCs w:val="20"/>
          <w:lang w:val="en-GB"/>
        </w:rPr>
      </w:pPr>
      <w:r>
        <w:rPr>
          <w:rFonts w:ascii="Arial" w:hAnsi="Arial" w:cs="Arial"/>
          <w:b/>
          <w:sz w:val="20"/>
          <w:szCs w:val="20"/>
          <w:lang w:val="en-GB"/>
        </w:rPr>
        <w:t>4</w:t>
      </w:r>
      <w:r w:rsidR="00470B3D" w:rsidRPr="009624BE">
        <w:rPr>
          <w:rFonts w:ascii="Arial" w:hAnsi="Arial" w:cs="Arial"/>
          <w:b/>
          <w:sz w:val="20"/>
          <w:szCs w:val="20"/>
          <w:lang w:val="en-GB"/>
        </w:rPr>
        <w:t>.</w:t>
      </w:r>
      <w:r w:rsidR="00470B3D" w:rsidRPr="009624BE">
        <w:rPr>
          <w:rFonts w:ascii="Arial" w:hAnsi="Arial" w:cs="Arial"/>
          <w:b/>
          <w:sz w:val="20"/>
          <w:szCs w:val="20"/>
          <w:lang w:val="en-GB"/>
        </w:rPr>
        <w:tab/>
      </w:r>
      <w:r w:rsidR="003B3C4A" w:rsidRPr="00470B3D">
        <w:rPr>
          <w:rFonts w:ascii="Arial" w:hAnsi="Arial" w:cs="Arial"/>
          <w:b/>
          <w:sz w:val="20"/>
          <w:szCs w:val="20"/>
          <w:lang w:val="en-GB"/>
        </w:rPr>
        <w:t>Validity, Duration</w:t>
      </w:r>
      <w:r w:rsidR="001E0E67" w:rsidRPr="00470B3D">
        <w:rPr>
          <w:rFonts w:ascii="Arial" w:hAnsi="Arial" w:cs="Arial"/>
          <w:b/>
          <w:sz w:val="20"/>
          <w:szCs w:val="20"/>
          <w:lang w:val="en-GB"/>
        </w:rPr>
        <w:t xml:space="preserve">, </w:t>
      </w:r>
      <w:r w:rsidR="003B3C4A" w:rsidRPr="00470B3D">
        <w:rPr>
          <w:rFonts w:ascii="Arial" w:hAnsi="Arial" w:cs="Arial"/>
          <w:b/>
          <w:sz w:val="20"/>
          <w:szCs w:val="20"/>
          <w:lang w:val="en-GB"/>
        </w:rPr>
        <w:t>Termination</w:t>
      </w:r>
      <w:r w:rsidR="001E0E67" w:rsidRPr="00470B3D">
        <w:rPr>
          <w:rFonts w:ascii="Arial" w:hAnsi="Arial" w:cs="Arial"/>
          <w:b/>
          <w:sz w:val="20"/>
          <w:szCs w:val="20"/>
          <w:lang w:val="en-GB"/>
        </w:rPr>
        <w:t xml:space="preserve"> and Changes</w:t>
      </w:r>
      <w:r w:rsidR="003B3C4A" w:rsidRPr="00470B3D">
        <w:rPr>
          <w:rFonts w:ascii="Arial" w:hAnsi="Arial" w:cs="Arial"/>
          <w:b/>
          <w:sz w:val="20"/>
          <w:szCs w:val="20"/>
          <w:lang w:val="en-GB"/>
        </w:rPr>
        <w:t xml:space="preserve"> of the </w:t>
      </w:r>
      <w:r w:rsidR="001E0E67" w:rsidRPr="00470B3D">
        <w:rPr>
          <w:rFonts w:ascii="Arial" w:hAnsi="Arial" w:cs="Arial"/>
          <w:b/>
          <w:sz w:val="20"/>
          <w:szCs w:val="20"/>
          <w:lang w:val="en-GB"/>
        </w:rPr>
        <w:t>Agreement</w:t>
      </w:r>
    </w:p>
    <w:p w14:paraId="53D1CFED" w14:textId="77777777" w:rsidR="003B3C4A" w:rsidRPr="00A013A1" w:rsidRDefault="003B3C4A" w:rsidP="003B3C4A">
      <w:pPr>
        <w:pStyle w:val="ListParagraph"/>
        <w:ind w:left="1134" w:hanging="414"/>
        <w:rPr>
          <w:rFonts w:ascii="Arial" w:hAnsi="Arial" w:cs="Arial"/>
          <w:color w:val="000000"/>
          <w:sz w:val="20"/>
          <w:szCs w:val="20"/>
          <w:lang w:val="en-GB"/>
        </w:rPr>
      </w:pPr>
    </w:p>
    <w:p w14:paraId="33229416" w14:textId="3D26D84F" w:rsidR="003B3C4A" w:rsidRPr="00470B3D" w:rsidRDefault="00470B3D" w:rsidP="00470B3D">
      <w:pPr>
        <w:ind w:left="1134" w:hanging="425"/>
        <w:rPr>
          <w:rFonts w:ascii="Arial" w:hAnsi="Arial" w:cs="Arial"/>
          <w:color w:val="000000"/>
          <w:sz w:val="20"/>
          <w:szCs w:val="20"/>
          <w:lang w:val="en-GB"/>
        </w:rPr>
      </w:pPr>
      <w:r w:rsidRPr="00A013A1">
        <w:rPr>
          <w:rFonts w:ascii="Arial" w:hAnsi="Arial" w:cs="Arial"/>
          <w:color w:val="000000"/>
          <w:sz w:val="20"/>
          <w:szCs w:val="20"/>
          <w:lang w:val="en-GB"/>
        </w:rPr>
        <w:t>(1)</w:t>
      </w:r>
      <w:r w:rsidRPr="00A013A1">
        <w:rPr>
          <w:rFonts w:ascii="Arial" w:hAnsi="Arial" w:cs="Arial"/>
          <w:color w:val="000000"/>
          <w:sz w:val="20"/>
          <w:szCs w:val="20"/>
          <w:lang w:val="en-GB"/>
        </w:rPr>
        <w:tab/>
      </w:r>
      <w:r w:rsidR="003B3C4A" w:rsidRPr="00470B3D">
        <w:rPr>
          <w:rFonts w:ascii="Arial" w:hAnsi="Arial" w:cs="Arial"/>
          <w:color w:val="000000"/>
          <w:sz w:val="20"/>
          <w:szCs w:val="20"/>
          <w:lang w:val="en-GB"/>
        </w:rPr>
        <w:t xml:space="preserve">This </w:t>
      </w:r>
      <w:r w:rsidR="00075B4E" w:rsidRPr="00470B3D">
        <w:rPr>
          <w:rFonts w:ascii="Arial" w:hAnsi="Arial" w:cs="Arial"/>
          <w:color w:val="000000"/>
          <w:sz w:val="20"/>
          <w:szCs w:val="20"/>
          <w:lang w:val="en-GB"/>
        </w:rPr>
        <w:t>A</w:t>
      </w:r>
      <w:r w:rsidR="001E0E67" w:rsidRPr="00470B3D">
        <w:rPr>
          <w:rFonts w:ascii="Arial" w:hAnsi="Arial" w:cs="Arial"/>
          <w:color w:val="000000"/>
          <w:sz w:val="20"/>
          <w:szCs w:val="20"/>
          <w:lang w:val="en-GB"/>
        </w:rPr>
        <w:t>greement</w:t>
      </w:r>
      <w:r w:rsidR="003B3C4A" w:rsidRPr="00470B3D">
        <w:rPr>
          <w:rFonts w:ascii="Arial" w:hAnsi="Arial" w:cs="Arial"/>
          <w:color w:val="000000"/>
          <w:sz w:val="20"/>
          <w:szCs w:val="20"/>
          <w:lang w:val="en-GB"/>
        </w:rPr>
        <w:t xml:space="preserve"> shall become effective on ________________.</w:t>
      </w:r>
    </w:p>
    <w:p w14:paraId="5097D36D" w14:textId="77777777" w:rsidR="003B3C4A" w:rsidRPr="00A013A1" w:rsidRDefault="003B3C4A" w:rsidP="00C93F3D">
      <w:pPr>
        <w:pStyle w:val="ListParagraph"/>
        <w:ind w:left="1134" w:hanging="425"/>
        <w:rPr>
          <w:rFonts w:ascii="Arial" w:hAnsi="Arial" w:cs="Arial"/>
          <w:color w:val="000000"/>
          <w:sz w:val="20"/>
          <w:szCs w:val="20"/>
          <w:lang w:val="en-GB"/>
        </w:rPr>
      </w:pPr>
    </w:p>
    <w:p w14:paraId="6B96E8B8" w14:textId="69F58DB9" w:rsidR="00CD7B5C" w:rsidRPr="00A013A1" w:rsidRDefault="003B3C4A" w:rsidP="00C93F3D">
      <w:pPr>
        <w:pStyle w:val="ListParagraph"/>
        <w:ind w:left="1134" w:hanging="425"/>
        <w:rPr>
          <w:rFonts w:ascii="Arial" w:hAnsi="Arial" w:cs="Arial"/>
          <w:color w:val="000000"/>
          <w:sz w:val="20"/>
          <w:szCs w:val="20"/>
          <w:lang w:val="en-GB"/>
        </w:rPr>
      </w:pPr>
      <w:r w:rsidRPr="00A013A1">
        <w:rPr>
          <w:rFonts w:ascii="Arial" w:hAnsi="Arial" w:cs="Arial"/>
          <w:color w:val="000000"/>
          <w:sz w:val="20"/>
          <w:szCs w:val="20"/>
          <w:lang w:val="en-GB"/>
        </w:rPr>
        <w:t>(2)</w:t>
      </w:r>
      <w:r w:rsidRPr="00A013A1">
        <w:rPr>
          <w:rFonts w:ascii="Arial" w:hAnsi="Arial" w:cs="Arial"/>
          <w:color w:val="000000"/>
          <w:sz w:val="20"/>
          <w:szCs w:val="20"/>
          <w:lang w:val="en-GB"/>
        </w:rPr>
        <w:tab/>
      </w:r>
      <w:r w:rsidR="00CD7B5C" w:rsidRPr="00A013A1">
        <w:rPr>
          <w:rFonts w:ascii="Arial" w:hAnsi="Arial" w:cs="Arial"/>
          <w:color w:val="000000"/>
          <w:sz w:val="20"/>
          <w:szCs w:val="20"/>
          <w:lang w:val="en-GB"/>
        </w:rPr>
        <w:t>DBAG is entitled to amend this</w:t>
      </w:r>
      <w:r w:rsidR="00075B4E" w:rsidRPr="00A013A1">
        <w:rPr>
          <w:rFonts w:ascii="Arial" w:hAnsi="Arial" w:cs="Arial"/>
          <w:color w:val="000000"/>
          <w:sz w:val="20"/>
          <w:szCs w:val="20"/>
          <w:lang w:val="en-GB"/>
        </w:rPr>
        <w:t xml:space="preserve"> A</w:t>
      </w:r>
      <w:r w:rsidR="00CD7B5C" w:rsidRPr="00A013A1">
        <w:rPr>
          <w:rFonts w:ascii="Arial" w:hAnsi="Arial" w:cs="Arial"/>
          <w:color w:val="000000"/>
          <w:sz w:val="20"/>
          <w:szCs w:val="20"/>
          <w:lang w:val="en-GB"/>
        </w:rPr>
        <w:t>greement paying due regard to t</w:t>
      </w:r>
      <w:r w:rsidR="00854E1D" w:rsidRPr="00A013A1">
        <w:rPr>
          <w:rFonts w:ascii="Arial" w:hAnsi="Arial" w:cs="Arial"/>
          <w:color w:val="000000"/>
          <w:sz w:val="20"/>
          <w:szCs w:val="20"/>
          <w:lang w:val="en-GB"/>
        </w:rPr>
        <w:t xml:space="preserve">he interests of the XLP. </w:t>
      </w:r>
      <w:r w:rsidR="003119D1" w:rsidRPr="00A013A1">
        <w:rPr>
          <w:rFonts w:ascii="Arial" w:hAnsi="Arial" w:cs="Arial"/>
          <w:noProof/>
          <w:sz w:val="20"/>
          <w:szCs w:val="20"/>
          <w:lang w:val="en-GB"/>
        </w:rPr>
        <w:t>Amendments to this Agreement will be notified to the XLP by Xetra circular at least six weeks prior to the effective date of the amendment.</w:t>
      </w:r>
      <w:r w:rsidR="003119D1" w:rsidRPr="00A013A1">
        <w:rPr>
          <w:rFonts w:ascii="Arial" w:hAnsi="Arial" w:cs="Arial"/>
          <w:sz w:val="20"/>
          <w:szCs w:val="20"/>
          <w:lang w:val="en-GB"/>
        </w:rPr>
        <w:t xml:space="preserve"> </w:t>
      </w:r>
      <w:r w:rsidR="00854E1D" w:rsidRPr="00A013A1">
        <w:rPr>
          <w:rFonts w:ascii="Arial" w:hAnsi="Arial" w:cs="Arial"/>
          <w:color w:val="000000"/>
          <w:sz w:val="20"/>
          <w:szCs w:val="20"/>
          <w:lang w:val="en-GB"/>
        </w:rPr>
        <w:t>Such</w:t>
      </w:r>
      <w:r w:rsidR="00CD7B5C" w:rsidRPr="00A013A1">
        <w:rPr>
          <w:rFonts w:ascii="Arial" w:hAnsi="Arial" w:cs="Arial"/>
          <w:color w:val="000000"/>
          <w:sz w:val="20"/>
          <w:szCs w:val="20"/>
          <w:lang w:val="en-GB"/>
        </w:rPr>
        <w:t xml:space="preserve"> amendments are deemed to have been approved if the XLP does not lodge objections in writing with DBAG within one week of notification of the respective amendment.</w:t>
      </w:r>
    </w:p>
    <w:p w14:paraId="176AB8CF" w14:textId="77777777" w:rsidR="003B3C4A" w:rsidRPr="00A013A1" w:rsidRDefault="003B3C4A" w:rsidP="00C93F3D">
      <w:pPr>
        <w:pStyle w:val="ListParagraph"/>
        <w:ind w:left="1134" w:hanging="425"/>
        <w:rPr>
          <w:rFonts w:ascii="Arial" w:hAnsi="Arial" w:cs="Arial"/>
          <w:color w:val="000000"/>
          <w:sz w:val="20"/>
          <w:szCs w:val="20"/>
          <w:lang w:val="en-GB"/>
        </w:rPr>
      </w:pPr>
    </w:p>
    <w:p w14:paraId="74408848" w14:textId="3B384423" w:rsidR="00CD7B5C" w:rsidRPr="00A013A1" w:rsidRDefault="003B3C4A" w:rsidP="00CD7B5C">
      <w:pPr>
        <w:pStyle w:val="ListParagraph"/>
        <w:ind w:left="1134" w:hanging="425"/>
        <w:rPr>
          <w:rFonts w:ascii="Arial" w:hAnsi="Arial" w:cs="Arial"/>
          <w:color w:val="000000"/>
          <w:sz w:val="20"/>
          <w:szCs w:val="20"/>
          <w:lang w:val="en-GB"/>
        </w:rPr>
      </w:pPr>
      <w:r w:rsidRPr="00A013A1">
        <w:rPr>
          <w:rFonts w:ascii="Arial" w:hAnsi="Arial" w:cs="Arial"/>
          <w:color w:val="000000"/>
          <w:sz w:val="20"/>
          <w:szCs w:val="20"/>
          <w:lang w:val="en-GB"/>
        </w:rPr>
        <w:t>(3)</w:t>
      </w:r>
      <w:r w:rsidRPr="00A013A1">
        <w:rPr>
          <w:rFonts w:ascii="Arial" w:hAnsi="Arial" w:cs="Arial"/>
          <w:color w:val="000000"/>
          <w:sz w:val="20"/>
          <w:szCs w:val="20"/>
          <w:lang w:val="en-GB"/>
        </w:rPr>
        <w:tab/>
      </w:r>
      <w:r w:rsidR="00CD7B5C" w:rsidRPr="00A013A1">
        <w:rPr>
          <w:rFonts w:ascii="Arial" w:hAnsi="Arial" w:cs="Arial"/>
          <w:color w:val="000000"/>
          <w:sz w:val="20"/>
          <w:szCs w:val="20"/>
          <w:lang w:val="en-GB"/>
        </w:rPr>
        <w:t xml:space="preserve">The </w:t>
      </w:r>
      <w:r w:rsidR="00075B4E" w:rsidRPr="00A013A1">
        <w:rPr>
          <w:rFonts w:ascii="Arial" w:hAnsi="Arial" w:cs="Arial"/>
          <w:color w:val="000000"/>
          <w:sz w:val="20"/>
          <w:szCs w:val="20"/>
          <w:lang w:val="en-GB"/>
        </w:rPr>
        <w:t>A</w:t>
      </w:r>
      <w:r w:rsidR="00CD7B5C" w:rsidRPr="00A013A1">
        <w:rPr>
          <w:rFonts w:ascii="Arial" w:hAnsi="Arial" w:cs="Arial"/>
          <w:color w:val="000000"/>
          <w:sz w:val="20"/>
          <w:szCs w:val="20"/>
          <w:lang w:val="en-GB"/>
        </w:rPr>
        <w:t xml:space="preserve">greement </w:t>
      </w:r>
      <w:r w:rsidR="00CF39DE" w:rsidRPr="00A013A1">
        <w:rPr>
          <w:rFonts w:ascii="Arial" w:hAnsi="Arial" w:cs="Arial"/>
          <w:color w:val="000000"/>
          <w:sz w:val="20"/>
          <w:szCs w:val="20"/>
          <w:lang w:val="en-GB"/>
        </w:rPr>
        <w:t>will</w:t>
      </w:r>
      <w:r w:rsidR="00CD7B5C" w:rsidRPr="00A013A1">
        <w:rPr>
          <w:rFonts w:ascii="Arial" w:hAnsi="Arial" w:cs="Arial"/>
          <w:color w:val="000000"/>
          <w:sz w:val="20"/>
          <w:szCs w:val="20"/>
          <w:lang w:val="en-GB"/>
        </w:rPr>
        <w:t xml:space="preserve"> terminate automatically as soon as the </w:t>
      </w:r>
      <w:proofErr w:type="spellStart"/>
      <w:r w:rsidR="00CD7B5C" w:rsidRPr="00A013A1">
        <w:rPr>
          <w:rFonts w:ascii="Arial" w:hAnsi="Arial" w:cs="Arial"/>
          <w:color w:val="000000"/>
          <w:sz w:val="20"/>
          <w:szCs w:val="20"/>
          <w:lang w:val="en-GB"/>
        </w:rPr>
        <w:t>Xetra</w:t>
      </w:r>
      <w:proofErr w:type="spellEnd"/>
      <w:r w:rsidR="00CD7B5C" w:rsidRPr="00A013A1">
        <w:rPr>
          <w:rFonts w:ascii="Arial" w:hAnsi="Arial" w:cs="Arial"/>
          <w:color w:val="000000"/>
          <w:sz w:val="20"/>
          <w:szCs w:val="20"/>
          <w:lang w:val="en-GB"/>
        </w:rPr>
        <w:t xml:space="preserve"> Liquidity Provider’s admission as trading participant at FWB is revoked.</w:t>
      </w:r>
      <w:r w:rsidR="002074E3" w:rsidRPr="002074E3">
        <w:t xml:space="preserve"> </w:t>
      </w:r>
      <w:r w:rsidR="002074E3" w:rsidRPr="00120E7F">
        <w:rPr>
          <w:rFonts w:ascii="Arial" w:hAnsi="Arial" w:cs="Arial"/>
          <w:color w:val="000000"/>
          <w:sz w:val="20"/>
          <w:szCs w:val="20"/>
          <w:lang w:val="en-GB"/>
        </w:rPr>
        <w:t xml:space="preserve">Additionally, the Agreement shall automatically terminate if the registered </w:t>
      </w:r>
      <w:proofErr w:type="spellStart"/>
      <w:r w:rsidR="002074E3" w:rsidRPr="00120E7F">
        <w:rPr>
          <w:rFonts w:ascii="Arial" w:hAnsi="Arial" w:cs="Arial"/>
          <w:color w:val="000000"/>
          <w:sz w:val="20"/>
          <w:szCs w:val="20"/>
          <w:lang w:val="en-GB"/>
        </w:rPr>
        <w:t>Xetra</w:t>
      </w:r>
      <w:proofErr w:type="spellEnd"/>
      <w:r w:rsidR="002074E3" w:rsidRPr="00120E7F">
        <w:rPr>
          <w:rFonts w:ascii="Arial" w:hAnsi="Arial" w:cs="Arial"/>
          <w:color w:val="000000"/>
          <w:sz w:val="20"/>
          <w:szCs w:val="20"/>
          <w:lang w:val="en-GB"/>
        </w:rPr>
        <w:t xml:space="preserve"> Liquidity Provider does not qualify for refunds on transaction fees granted on the basis of this Agreement for twelve (12) consecutive calendar months</w:t>
      </w:r>
      <w:r w:rsidR="00767022" w:rsidRPr="000A38B9">
        <w:rPr>
          <w:rFonts w:ascii="Arial" w:hAnsi="Arial" w:cs="Arial"/>
          <w:color w:val="000000"/>
          <w:sz w:val="20"/>
          <w:szCs w:val="20"/>
          <w:lang w:val="en-GB"/>
        </w:rPr>
        <w:t xml:space="preserve">. For the avoidance of doubt, such </w:t>
      </w:r>
      <w:proofErr w:type="spellStart"/>
      <w:r w:rsidR="00767022" w:rsidRPr="00A013A1">
        <w:rPr>
          <w:rFonts w:ascii="Arial" w:hAnsi="Arial" w:cs="Arial"/>
          <w:color w:val="000000"/>
          <w:sz w:val="20"/>
          <w:szCs w:val="20"/>
          <w:lang w:val="en-GB"/>
        </w:rPr>
        <w:t>Xetra</w:t>
      </w:r>
      <w:proofErr w:type="spellEnd"/>
      <w:r w:rsidR="00767022" w:rsidRPr="00A013A1">
        <w:rPr>
          <w:rFonts w:ascii="Arial" w:hAnsi="Arial" w:cs="Arial"/>
          <w:color w:val="000000"/>
          <w:sz w:val="20"/>
          <w:szCs w:val="20"/>
          <w:lang w:val="en-GB"/>
        </w:rPr>
        <w:t xml:space="preserve"> Liquidity Provider</w:t>
      </w:r>
      <w:r w:rsidR="00767022" w:rsidRPr="000A38B9">
        <w:rPr>
          <w:rFonts w:ascii="Arial" w:hAnsi="Arial" w:cs="Arial"/>
          <w:color w:val="000000"/>
          <w:sz w:val="20"/>
          <w:szCs w:val="20"/>
          <w:lang w:val="en-GB"/>
        </w:rPr>
        <w:t xml:space="preserve"> can register for </w:t>
      </w:r>
      <w:r w:rsidR="00767022" w:rsidRPr="000A38B9">
        <w:rPr>
          <w:rFonts w:ascii="Arial" w:hAnsi="Arial" w:cs="Arial"/>
          <w:color w:val="000000"/>
          <w:sz w:val="20"/>
          <w:szCs w:val="20"/>
          <w:lang w:val="en-GB"/>
        </w:rPr>
        <w:lastRenderedPageBreak/>
        <w:t xml:space="preserve">the </w:t>
      </w:r>
      <w:proofErr w:type="spellStart"/>
      <w:r w:rsidR="00767022" w:rsidRPr="00A013A1">
        <w:rPr>
          <w:rFonts w:ascii="Arial" w:hAnsi="Arial" w:cs="Arial"/>
          <w:color w:val="000000"/>
          <w:sz w:val="20"/>
          <w:szCs w:val="20"/>
          <w:lang w:val="en-GB"/>
        </w:rPr>
        <w:t>Xetra</w:t>
      </w:r>
      <w:proofErr w:type="spellEnd"/>
      <w:r w:rsidR="00767022" w:rsidRPr="00A013A1">
        <w:rPr>
          <w:rFonts w:ascii="Arial" w:hAnsi="Arial" w:cs="Arial"/>
          <w:color w:val="000000"/>
          <w:sz w:val="20"/>
          <w:szCs w:val="20"/>
          <w:lang w:val="en-GB"/>
        </w:rPr>
        <w:t xml:space="preserve"> Liquidity Provider</w:t>
      </w:r>
      <w:r w:rsidR="00767022">
        <w:rPr>
          <w:rFonts w:ascii="Arial" w:hAnsi="Arial" w:cs="Arial"/>
          <w:color w:val="000000"/>
          <w:sz w:val="20"/>
          <w:szCs w:val="20"/>
          <w:lang w:val="en-GB"/>
        </w:rPr>
        <w:t xml:space="preserve"> Programme</w:t>
      </w:r>
      <w:r w:rsidR="00767022" w:rsidRPr="000A38B9">
        <w:rPr>
          <w:rFonts w:ascii="Arial" w:hAnsi="Arial" w:cs="Arial"/>
          <w:color w:val="000000"/>
          <w:sz w:val="20"/>
          <w:szCs w:val="20"/>
          <w:lang w:val="en-GB"/>
        </w:rPr>
        <w:t xml:space="preserve"> again after signing a </w:t>
      </w:r>
      <w:proofErr w:type="spellStart"/>
      <w:r w:rsidR="00767022" w:rsidRPr="000A38B9">
        <w:rPr>
          <w:rFonts w:ascii="Arial" w:hAnsi="Arial" w:cs="Arial"/>
          <w:color w:val="000000"/>
          <w:sz w:val="20"/>
          <w:szCs w:val="20"/>
          <w:lang w:val="en-GB"/>
        </w:rPr>
        <w:t>Xetra</w:t>
      </w:r>
      <w:proofErr w:type="spellEnd"/>
      <w:r w:rsidR="00767022" w:rsidRPr="000A38B9">
        <w:rPr>
          <w:rFonts w:ascii="Arial" w:hAnsi="Arial" w:cs="Arial"/>
          <w:color w:val="000000"/>
          <w:sz w:val="20"/>
          <w:szCs w:val="20"/>
          <w:lang w:val="en-GB"/>
        </w:rPr>
        <w:t xml:space="preserve"> Liquidity Provider Programme</w:t>
      </w:r>
      <w:r w:rsidR="00767022" w:rsidRPr="000A38B9" w:rsidDel="00592772">
        <w:rPr>
          <w:rFonts w:ascii="Arial" w:hAnsi="Arial" w:cs="Arial"/>
          <w:color w:val="000000"/>
          <w:sz w:val="20"/>
          <w:szCs w:val="20"/>
          <w:lang w:val="en-GB"/>
        </w:rPr>
        <w:t xml:space="preserve"> </w:t>
      </w:r>
      <w:r w:rsidR="00767022" w:rsidRPr="000A38B9">
        <w:rPr>
          <w:rFonts w:ascii="Arial" w:hAnsi="Arial" w:cs="Arial"/>
          <w:color w:val="000000"/>
          <w:sz w:val="20"/>
          <w:szCs w:val="20"/>
          <w:lang w:val="en-GB"/>
        </w:rPr>
        <w:t>Agreement again.</w:t>
      </w:r>
      <w:r w:rsidR="00376F10">
        <w:rPr>
          <w:rFonts w:ascii="Arial" w:hAnsi="Arial" w:cs="Arial"/>
          <w:color w:val="0000FF"/>
          <w:sz w:val="20"/>
          <w:szCs w:val="20"/>
        </w:rPr>
        <w:t xml:space="preserve"> </w:t>
      </w:r>
    </w:p>
    <w:p w14:paraId="6AB91D00" w14:textId="77777777" w:rsidR="003B3C4A" w:rsidRPr="00A013A1" w:rsidRDefault="003B3C4A" w:rsidP="00C93F3D">
      <w:pPr>
        <w:pStyle w:val="ListParagraph"/>
        <w:ind w:left="1134" w:hanging="425"/>
        <w:rPr>
          <w:rFonts w:ascii="Arial" w:hAnsi="Arial" w:cs="Arial"/>
          <w:color w:val="000000"/>
          <w:sz w:val="20"/>
          <w:szCs w:val="20"/>
          <w:lang w:val="en-GB"/>
        </w:rPr>
      </w:pPr>
    </w:p>
    <w:p w14:paraId="5A9A8A1A" w14:textId="0C4AEF0B" w:rsidR="00CD7B5C" w:rsidRPr="00A013A1" w:rsidRDefault="003B3C4A" w:rsidP="00CD7B5C">
      <w:pPr>
        <w:pStyle w:val="ListParagraph"/>
        <w:ind w:left="1134" w:hanging="425"/>
        <w:rPr>
          <w:rFonts w:ascii="Arial" w:hAnsi="Arial" w:cs="Arial"/>
          <w:color w:val="000000"/>
          <w:sz w:val="20"/>
          <w:szCs w:val="20"/>
          <w:lang w:val="en-GB"/>
        </w:rPr>
      </w:pPr>
      <w:r w:rsidRPr="00A013A1">
        <w:rPr>
          <w:rFonts w:ascii="Arial" w:hAnsi="Arial" w:cs="Arial"/>
          <w:color w:val="000000"/>
          <w:sz w:val="20"/>
          <w:szCs w:val="20"/>
          <w:lang w:val="en-GB"/>
        </w:rPr>
        <w:t>(4)</w:t>
      </w:r>
      <w:r w:rsidRPr="00A013A1">
        <w:rPr>
          <w:rFonts w:ascii="Arial" w:hAnsi="Arial" w:cs="Arial"/>
          <w:color w:val="000000"/>
          <w:sz w:val="20"/>
          <w:szCs w:val="20"/>
          <w:lang w:val="en-GB"/>
        </w:rPr>
        <w:tab/>
      </w:r>
      <w:r w:rsidR="00CD7B5C" w:rsidRPr="00A013A1">
        <w:rPr>
          <w:rFonts w:ascii="Arial" w:hAnsi="Arial" w:cs="Arial"/>
          <w:color w:val="000000"/>
          <w:sz w:val="20"/>
          <w:szCs w:val="20"/>
          <w:lang w:val="en-GB"/>
        </w:rPr>
        <w:t xml:space="preserve">Each Contracting Party shall be entitled to terminate the Agreement </w:t>
      </w:r>
      <w:r w:rsidR="00CD7B5C" w:rsidRPr="009624BE">
        <w:rPr>
          <w:rFonts w:ascii="Arial" w:hAnsi="Arial" w:cs="Arial"/>
          <w:sz w:val="20"/>
          <w:szCs w:val="20"/>
          <w:lang w:val="en-GB"/>
        </w:rPr>
        <w:t>at the end of a calendar month with at least one</w:t>
      </w:r>
      <w:r w:rsidR="00745312" w:rsidRPr="009624BE">
        <w:rPr>
          <w:rFonts w:ascii="Arial" w:hAnsi="Arial" w:cs="Arial"/>
          <w:sz w:val="20"/>
          <w:szCs w:val="20"/>
          <w:lang w:val="en-GB"/>
        </w:rPr>
        <w:t>-</w:t>
      </w:r>
      <w:r w:rsidR="00CD7B5C" w:rsidRPr="009624BE">
        <w:rPr>
          <w:rFonts w:ascii="Arial" w:hAnsi="Arial" w:cs="Arial"/>
          <w:sz w:val="20"/>
          <w:szCs w:val="20"/>
          <w:lang w:val="en-GB"/>
        </w:rPr>
        <w:t>week notice.</w:t>
      </w:r>
    </w:p>
    <w:p w14:paraId="75B0E002" w14:textId="77777777" w:rsidR="003B3C4A" w:rsidRPr="00A013A1" w:rsidRDefault="003B3C4A" w:rsidP="00C93F3D">
      <w:pPr>
        <w:pStyle w:val="ListParagraph"/>
        <w:ind w:left="1134" w:hanging="425"/>
        <w:rPr>
          <w:rFonts w:ascii="Arial" w:hAnsi="Arial" w:cs="Arial"/>
          <w:color w:val="000000"/>
          <w:sz w:val="20"/>
          <w:szCs w:val="20"/>
          <w:lang w:val="en-GB"/>
        </w:rPr>
      </w:pPr>
    </w:p>
    <w:p w14:paraId="1D8EA164" w14:textId="77777777" w:rsidR="00CD7B5C" w:rsidRPr="00A013A1" w:rsidRDefault="003B3C4A" w:rsidP="00CD7B5C">
      <w:pPr>
        <w:pStyle w:val="ListParagraph"/>
        <w:ind w:left="1134" w:hanging="425"/>
        <w:rPr>
          <w:rFonts w:ascii="Arial" w:hAnsi="Arial" w:cs="Arial"/>
          <w:color w:val="000000"/>
          <w:sz w:val="20"/>
          <w:szCs w:val="20"/>
          <w:lang w:val="en-GB"/>
        </w:rPr>
      </w:pPr>
      <w:r w:rsidRPr="00A013A1">
        <w:rPr>
          <w:rFonts w:ascii="Arial" w:hAnsi="Arial" w:cs="Arial"/>
          <w:color w:val="000000"/>
          <w:sz w:val="20"/>
          <w:szCs w:val="20"/>
          <w:lang w:val="en-GB"/>
        </w:rPr>
        <w:t>(5)</w:t>
      </w:r>
      <w:r w:rsidRPr="00A013A1">
        <w:rPr>
          <w:rFonts w:ascii="Arial" w:hAnsi="Arial" w:cs="Arial"/>
          <w:color w:val="000000"/>
          <w:sz w:val="20"/>
          <w:szCs w:val="20"/>
          <w:lang w:val="en-GB"/>
        </w:rPr>
        <w:tab/>
      </w:r>
      <w:r w:rsidR="00CD7B5C" w:rsidRPr="00A013A1">
        <w:rPr>
          <w:rFonts w:ascii="Arial" w:hAnsi="Arial" w:cs="Arial"/>
          <w:color w:val="000000"/>
          <w:sz w:val="20"/>
          <w:szCs w:val="20"/>
          <w:lang w:val="en-GB"/>
        </w:rPr>
        <w:t xml:space="preserve">The Contracting Parties’ right to terminate the contract without prior notice for good cause shall remain unaffected. </w:t>
      </w:r>
    </w:p>
    <w:p w14:paraId="03D24C21" w14:textId="77777777" w:rsidR="00B76B22" w:rsidRPr="00A013A1" w:rsidRDefault="00B76B22" w:rsidP="00C93F3D">
      <w:pPr>
        <w:pStyle w:val="ListParagraph"/>
        <w:ind w:left="1134" w:hanging="425"/>
        <w:rPr>
          <w:rFonts w:ascii="Arial" w:hAnsi="Arial" w:cs="Arial"/>
          <w:color w:val="000000"/>
          <w:sz w:val="20"/>
          <w:szCs w:val="20"/>
          <w:lang w:val="en-GB"/>
        </w:rPr>
      </w:pPr>
    </w:p>
    <w:p w14:paraId="35BF3673" w14:textId="77777777" w:rsidR="00B121E4" w:rsidRPr="00A013A1" w:rsidRDefault="00B76B22" w:rsidP="00E46D4B">
      <w:pPr>
        <w:pStyle w:val="ListParagraph"/>
        <w:ind w:left="1134" w:hanging="425"/>
        <w:rPr>
          <w:rFonts w:ascii="Arial" w:hAnsi="Arial" w:cs="Arial"/>
          <w:color w:val="000000"/>
          <w:sz w:val="20"/>
          <w:szCs w:val="20"/>
          <w:lang w:val="en-GB"/>
        </w:rPr>
      </w:pPr>
      <w:r w:rsidRPr="00A013A1">
        <w:rPr>
          <w:rFonts w:ascii="Arial" w:hAnsi="Arial" w:cs="Arial"/>
          <w:color w:val="000000"/>
          <w:sz w:val="20"/>
          <w:szCs w:val="20"/>
          <w:lang w:val="en-GB"/>
        </w:rPr>
        <w:t>(6)</w:t>
      </w:r>
      <w:r w:rsidRPr="00A013A1">
        <w:rPr>
          <w:rFonts w:ascii="Arial" w:hAnsi="Arial" w:cs="Arial"/>
          <w:color w:val="000000"/>
          <w:sz w:val="20"/>
          <w:szCs w:val="20"/>
          <w:lang w:val="en-GB"/>
        </w:rPr>
        <w:tab/>
      </w:r>
      <w:r w:rsidR="00CD7B5C" w:rsidRPr="00A013A1">
        <w:rPr>
          <w:rFonts w:ascii="Arial" w:hAnsi="Arial" w:cs="Arial"/>
          <w:color w:val="000000"/>
          <w:sz w:val="20"/>
          <w:szCs w:val="20"/>
          <w:lang w:val="en-GB"/>
        </w:rPr>
        <w:t>Termination must be made in writing to become effective.</w:t>
      </w:r>
      <w:r w:rsidR="00B121E4" w:rsidRPr="00A013A1">
        <w:rPr>
          <w:rFonts w:ascii="Arial" w:hAnsi="Arial" w:cs="Arial"/>
          <w:color w:val="000000"/>
          <w:sz w:val="20"/>
          <w:szCs w:val="20"/>
          <w:lang w:val="en-GB"/>
        </w:rPr>
        <w:br/>
      </w:r>
    </w:p>
    <w:p w14:paraId="4AAF8230" w14:textId="77777777" w:rsidR="00C7445C" w:rsidRPr="00A013A1" w:rsidRDefault="00C7445C" w:rsidP="00E46D4B">
      <w:pPr>
        <w:pStyle w:val="ListParagraph"/>
        <w:ind w:left="1134" w:hanging="425"/>
        <w:rPr>
          <w:rFonts w:ascii="Arial" w:hAnsi="Arial" w:cs="Arial"/>
          <w:color w:val="000000"/>
          <w:sz w:val="20"/>
          <w:szCs w:val="20"/>
          <w:lang w:val="en-GB"/>
        </w:rPr>
      </w:pPr>
    </w:p>
    <w:p w14:paraId="14AE0062" w14:textId="35ACA870" w:rsidR="00AE58F0" w:rsidRPr="00470B3D" w:rsidRDefault="002002C0" w:rsidP="00470B3D">
      <w:pPr>
        <w:ind w:left="720" w:hanging="360"/>
        <w:rPr>
          <w:rFonts w:ascii="Arial" w:hAnsi="Arial" w:cs="Arial"/>
          <w:b/>
          <w:sz w:val="20"/>
          <w:szCs w:val="20"/>
          <w:lang w:val="en-GB"/>
        </w:rPr>
      </w:pPr>
      <w:r>
        <w:rPr>
          <w:rFonts w:ascii="Arial" w:hAnsi="Arial" w:cs="Arial"/>
          <w:b/>
          <w:sz w:val="20"/>
          <w:szCs w:val="20"/>
          <w:lang w:val="en-GB"/>
        </w:rPr>
        <w:t>5</w:t>
      </w:r>
      <w:r w:rsidR="00470B3D" w:rsidRPr="001A795D">
        <w:rPr>
          <w:rFonts w:ascii="Arial" w:hAnsi="Arial" w:cs="Arial"/>
          <w:b/>
          <w:sz w:val="20"/>
          <w:szCs w:val="20"/>
          <w:lang w:val="en-GB"/>
        </w:rPr>
        <w:t>.</w:t>
      </w:r>
      <w:r w:rsidR="00470B3D" w:rsidRPr="001A795D">
        <w:rPr>
          <w:rFonts w:ascii="Arial" w:hAnsi="Arial" w:cs="Arial"/>
          <w:b/>
          <w:sz w:val="20"/>
          <w:szCs w:val="20"/>
          <w:lang w:val="en-GB"/>
        </w:rPr>
        <w:tab/>
      </w:r>
      <w:r w:rsidR="00AE58F0" w:rsidRPr="00470B3D">
        <w:rPr>
          <w:rFonts w:ascii="Arial" w:hAnsi="Arial" w:cs="Arial"/>
          <w:b/>
          <w:sz w:val="20"/>
          <w:szCs w:val="20"/>
          <w:lang w:val="en-GB"/>
        </w:rPr>
        <w:t>Transfer of Rights and Obligations</w:t>
      </w:r>
    </w:p>
    <w:p w14:paraId="72516D1D" w14:textId="77777777" w:rsidR="00AE58F0" w:rsidRPr="001A795D" w:rsidRDefault="00AE58F0" w:rsidP="00E46D4B">
      <w:pPr>
        <w:pStyle w:val="ListParagraph"/>
        <w:ind w:left="1134" w:hanging="414"/>
        <w:rPr>
          <w:rFonts w:ascii="Arial" w:hAnsi="Arial" w:cs="Arial"/>
          <w:sz w:val="20"/>
          <w:szCs w:val="20"/>
          <w:lang w:val="en-GB"/>
        </w:rPr>
      </w:pPr>
    </w:p>
    <w:p w14:paraId="38D3F69C" w14:textId="77777777" w:rsidR="00AE58F0" w:rsidRPr="001A795D" w:rsidRDefault="00AE58F0" w:rsidP="00E46D4B">
      <w:pPr>
        <w:pStyle w:val="ListParagraph"/>
        <w:ind w:left="1134" w:hanging="414"/>
        <w:rPr>
          <w:rFonts w:ascii="Arial" w:hAnsi="Arial" w:cs="Arial"/>
          <w:sz w:val="20"/>
          <w:szCs w:val="20"/>
          <w:lang w:val="en-GB"/>
        </w:rPr>
      </w:pPr>
      <w:r w:rsidRPr="001A795D">
        <w:rPr>
          <w:rFonts w:ascii="Arial" w:hAnsi="Arial" w:cs="Arial"/>
          <w:sz w:val="20"/>
          <w:szCs w:val="20"/>
          <w:lang w:val="en-GB"/>
        </w:rPr>
        <w:t>(1)</w:t>
      </w:r>
      <w:r w:rsidRPr="001A795D">
        <w:rPr>
          <w:rFonts w:ascii="Arial" w:hAnsi="Arial" w:cs="Arial"/>
          <w:sz w:val="20"/>
          <w:szCs w:val="20"/>
          <w:lang w:val="en-GB"/>
        </w:rPr>
        <w:tab/>
        <w:t xml:space="preserve">The </w:t>
      </w:r>
      <w:r w:rsidR="00025BA1" w:rsidRPr="001A795D">
        <w:rPr>
          <w:rFonts w:ascii="Arial" w:hAnsi="Arial" w:cs="Arial"/>
          <w:sz w:val="20"/>
          <w:szCs w:val="20"/>
          <w:lang w:val="en-GB"/>
        </w:rPr>
        <w:t xml:space="preserve">XLP </w:t>
      </w:r>
      <w:r w:rsidRPr="001A795D">
        <w:rPr>
          <w:rFonts w:ascii="Arial" w:hAnsi="Arial" w:cs="Arial"/>
          <w:sz w:val="20"/>
          <w:szCs w:val="20"/>
          <w:lang w:val="en-GB"/>
        </w:rPr>
        <w:t xml:space="preserve">shall not be entitled to transfer this </w:t>
      </w:r>
      <w:r w:rsidR="00075B4E" w:rsidRPr="001A795D">
        <w:rPr>
          <w:rFonts w:ascii="Arial" w:hAnsi="Arial" w:cs="Arial"/>
          <w:sz w:val="20"/>
          <w:szCs w:val="20"/>
          <w:lang w:val="en-GB"/>
        </w:rPr>
        <w:t>A</w:t>
      </w:r>
      <w:r w:rsidRPr="001A795D">
        <w:rPr>
          <w:rFonts w:ascii="Arial" w:hAnsi="Arial" w:cs="Arial"/>
          <w:sz w:val="20"/>
          <w:szCs w:val="20"/>
          <w:lang w:val="en-GB"/>
        </w:rPr>
        <w:t xml:space="preserve">greement to third parties cede rights arising out of this </w:t>
      </w:r>
      <w:r w:rsidR="00075B4E" w:rsidRPr="001A795D">
        <w:rPr>
          <w:rFonts w:ascii="Arial" w:hAnsi="Arial" w:cs="Arial"/>
          <w:sz w:val="20"/>
          <w:szCs w:val="20"/>
          <w:lang w:val="en-GB"/>
        </w:rPr>
        <w:t>A</w:t>
      </w:r>
      <w:r w:rsidRPr="001A795D">
        <w:rPr>
          <w:rFonts w:ascii="Arial" w:hAnsi="Arial" w:cs="Arial"/>
          <w:sz w:val="20"/>
          <w:szCs w:val="20"/>
          <w:lang w:val="en-GB"/>
        </w:rPr>
        <w:t>greement or in relation with it to third parties without the prior written consent of DBAG.</w:t>
      </w:r>
    </w:p>
    <w:p w14:paraId="36A888ED" w14:textId="77777777" w:rsidR="00AE58F0" w:rsidRPr="001A795D" w:rsidRDefault="00AE58F0" w:rsidP="00E46D4B">
      <w:pPr>
        <w:pStyle w:val="ListParagraph"/>
        <w:ind w:left="1134" w:hanging="414"/>
        <w:rPr>
          <w:rFonts w:ascii="Arial" w:hAnsi="Arial" w:cs="Arial"/>
          <w:sz w:val="20"/>
          <w:szCs w:val="20"/>
          <w:lang w:val="en-GB"/>
        </w:rPr>
      </w:pPr>
    </w:p>
    <w:p w14:paraId="7A99C629" w14:textId="77777777" w:rsidR="00607180" w:rsidRPr="00A013A1" w:rsidRDefault="00AE58F0" w:rsidP="00E46D4B">
      <w:pPr>
        <w:pStyle w:val="ListParagraph"/>
        <w:ind w:left="1134" w:hanging="414"/>
        <w:rPr>
          <w:rFonts w:ascii="Arial" w:hAnsi="Arial" w:cs="Arial"/>
          <w:sz w:val="20"/>
          <w:szCs w:val="20"/>
          <w:lang w:val="en-GB"/>
        </w:rPr>
      </w:pPr>
      <w:r w:rsidRPr="001A795D">
        <w:rPr>
          <w:rFonts w:ascii="Arial" w:hAnsi="Arial" w:cs="Arial"/>
          <w:sz w:val="20"/>
          <w:szCs w:val="20"/>
          <w:lang w:val="en-GB"/>
        </w:rPr>
        <w:t>(2)</w:t>
      </w:r>
      <w:r w:rsidRPr="001A795D">
        <w:rPr>
          <w:rFonts w:ascii="Arial" w:hAnsi="Arial" w:cs="Arial"/>
          <w:sz w:val="20"/>
          <w:szCs w:val="20"/>
          <w:lang w:val="en-GB"/>
        </w:rPr>
        <w:tab/>
        <w:t xml:space="preserve">DBAG shall be entitled to cede the </w:t>
      </w:r>
      <w:r w:rsidR="00075B4E" w:rsidRPr="001A795D">
        <w:rPr>
          <w:rFonts w:ascii="Arial" w:hAnsi="Arial" w:cs="Arial"/>
          <w:sz w:val="20"/>
          <w:szCs w:val="20"/>
          <w:lang w:val="en-GB"/>
        </w:rPr>
        <w:t>A</w:t>
      </w:r>
      <w:r w:rsidRPr="001A795D">
        <w:rPr>
          <w:rFonts w:ascii="Arial" w:hAnsi="Arial" w:cs="Arial"/>
          <w:sz w:val="20"/>
          <w:szCs w:val="20"/>
          <w:lang w:val="en-GB"/>
        </w:rPr>
        <w:t xml:space="preserve">greement completely or partially to another company, provided that such company accepts the administration and operation of FWB or of the Regulated Unofficial Market at FWB. With the transfer of the </w:t>
      </w:r>
      <w:r w:rsidR="00075B4E" w:rsidRPr="001A795D">
        <w:rPr>
          <w:rFonts w:ascii="Arial" w:hAnsi="Arial" w:cs="Arial"/>
          <w:sz w:val="20"/>
          <w:szCs w:val="20"/>
          <w:lang w:val="en-GB"/>
        </w:rPr>
        <w:t>A</w:t>
      </w:r>
      <w:r w:rsidRPr="001A795D">
        <w:rPr>
          <w:rFonts w:ascii="Arial" w:hAnsi="Arial" w:cs="Arial"/>
          <w:sz w:val="20"/>
          <w:szCs w:val="20"/>
          <w:lang w:val="en-GB"/>
        </w:rPr>
        <w:t xml:space="preserve">greement, only the company taking over shall have all rights and obligations arising from this </w:t>
      </w:r>
      <w:r w:rsidR="00075B4E" w:rsidRPr="001A795D">
        <w:rPr>
          <w:rFonts w:ascii="Arial" w:hAnsi="Arial" w:cs="Arial"/>
          <w:sz w:val="20"/>
          <w:szCs w:val="20"/>
          <w:lang w:val="en-GB"/>
        </w:rPr>
        <w:t>A</w:t>
      </w:r>
      <w:r w:rsidRPr="001A795D">
        <w:rPr>
          <w:rFonts w:ascii="Arial" w:hAnsi="Arial" w:cs="Arial"/>
          <w:sz w:val="20"/>
          <w:szCs w:val="20"/>
          <w:lang w:val="en-GB"/>
        </w:rPr>
        <w:t xml:space="preserve">greement; DBAG shall be released from all obligations arising from this </w:t>
      </w:r>
      <w:r w:rsidR="00075B4E" w:rsidRPr="001A795D">
        <w:rPr>
          <w:rFonts w:ascii="Arial" w:hAnsi="Arial" w:cs="Arial"/>
          <w:sz w:val="20"/>
          <w:szCs w:val="20"/>
          <w:lang w:val="en-GB"/>
        </w:rPr>
        <w:t>A</w:t>
      </w:r>
      <w:r w:rsidRPr="001A795D">
        <w:rPr>
          <w:rFonts w:ascii="Arial" w:hAnsi="Arial" w:cs="Arial"/>
          <w:sz w:val="20"/>
          <w:szCs w:val="20"/>
          <w:lang w:val="en-GB"/>
        </w:rPr>
        <w:t xml:space="preserve">greement. In case DBAG makes use of the possibility to transfer the </w:t>
      </w:r>
      <w:r w:rsidR="00075B4E" w:rsidRPr="001A795D">
        <w:rPr>
          <w:rFonts w:ascii="Arial" w:hAnsi="Arial" w:cs="Arial"/>
          <w:sz w:val="20"/>
          <w:szCs w:val="20"/>
          <w:lang w:val="en-GB"/>
        </w:rPr>
        <w:t>A</w:t>
      </w:r>
      <w:r w:rsidRPr="001A795D">
        <w:rPr>
          <w:rFonts w:ascii="Arial" w:hAnsi="Arial" w:cs="Arial"/>
          <w:sz w:val="20"/>
          <w:szCs w:val="20"/>
          <w:lang w:val="en-GB"/>
        </w:rPr>
        <w:t xml:space="preserve">greement, DBAG shall have to notify the </w:t>
      </w:r>
      <w:r w:rsidR="00025BA1" w:rsidRPr="001A795D">
        <w:rPr>
          <w:rFonts w:ascii="Arial" w:hAnsi="Arial" w:cs="Arial"/>
          <w:sz w:val="20"/>
          <w:szCs w:val="20"/>
          <w:lang w:val="en-GB"/>
        </w:rPr>
        <w:t xml:space="preserve">XLP </w:t>
      </w:r>
      <w:r w:rsidRPr="001A795D">
        <w:rPr>
          <w:rFonts w:ascii="Arial" w:hAnsi="Arial" w:cs="Arial"/>
          <w:sz w:val="20"/>
          <w:szCs w:val="20"/>
          <w:lang w:val="en-GB"/>
        </w:rPr>
        <w:t>giving at least six weeks prior written notice before the transfer becomes effective.</w:t>
      </w:r>
      <w:r w:rsidR="00B121E4" w:rsidRPr="001A795D">
        <w:rPr>
          <w:rFonts w:ascii="Arial" w:hAnsi="Arial" w:cs="Arial"/>
          <w:sz w:val="20"/>
          <w:szCs w:val="20"/>
          <w:lang w:val="en-GB"/>
        </w:rPr>
        <w:br/>
      </w:r>
      <w:r w:rsidR="00B121E4" w:rsidRPr="001A795D">
        <w:rPr>
          <w:rFonts w:ascii="Arial" w:hAnsi="Arial" w:cs="Arial"/>
          <w:sz w:val="20"/>
          <w:szCs w:val="20"/>
          <w:lang w:val="en-GB"/>
        </w:rPr>
        <w:br/>
      </w:r>
    </w:p>
    <w:p w14:paraId="7853F978" w14:textId="3BC6A37C" w:rsidR="000A2A09" w:rsidRPr="00470B3D" w:rsidRDefault="002002C0" w:rsidP="00470B3D">
      <w:pPr>
        <w:ind w:left="720" w:hanging="360"/>
        <w:rPr>
          <w:rFonts w:ascii="Arial" w:hAnsi="Arial" w:cs="Arial"/>
          <w:b/>
          <w:sz w:val="20"/>
          <w:szCs w:val="20"/>
          <w:lang w:val="en-GB"/>
        </w:rPr>
      </w:pPr>
      <w:r>
        <w:rPr>
          <w:rFonts w:ascii="Arial" w:hAnsi="Arial" w:cs="Arial"/>
          <w:b/>
          <w:sz w:val="20"/>
          <w:szCs w:val="20"/>
          <w:lang w:val="en-GB"/>
        </w:rPr>
        <w:t>6</w:t>
      </w:r>
      <w:r w:rsidR="00470B3D" w:rsidRPr="001A795D">
        <w:rPr>
          <w:rFonts w:ascii="Arial" w:hAnsi="Arial" w:cs="Arial"/>
          <w:b/>
          <w:sz w:val="20"/>
          <w:szCs w:val="20"/>
          <w:lang w:val="en-GB"/>
        </w:rPr>
        <w:t>.</w:t>
      </w:r>
      <w:r w:rsidR="00470B3D" w:rsidRPr="001A795D">
        <w:rPr>
          <w:rFonts w:ascii="Arial" w:hAnsi="Arial" w:cs="Arial"/>
          <w:b/>
          <w:sz w:val="20"/>
          <w:szCs w:val="20"/>
          <w:lang w:val="en-GB"/>
        </w:rPr>
        <w:tab/>
      </w:r>
      <w:r w:rsidR="00695C40" w:rsidRPr="00470B3D">
        <w:rPr>
          <w:rFonts w:ascii="Arial" w:hAnsi="Arial" w:cs="Arial"/>
          <w:b/>
          <w:sz w:val="20"/>
          <w:szCs w:val="20"/>
          <w:lang w:val="en-GB"/>
        </w:rPr>
        <w:t>Miscellaneous</w:t>
      </w:r>
      <w:r w:rsidR="00492311" w:rsidRPr="00470B3D">
        <w:rPr>
          <w:rFonts w:ascii="Arial" w:hAnsi="Arial" w:cs="Arial"/>
          <w:b/>
          <w:sz w:val="20"/>
          <w:szCs w:val="20"/>
          <w:lang w:val="en-GB"/>
        </w:rPr>
        <w:t xml:space="preserve"> </w:t>
      </w:r>
    </w:p>
    <w:p w14:paraId="4896640F" w14:textId="77777777" w:rsidR="00E223C8" w:rsidRPr="001A795D" w:rsidRDefault="00E223C8" w:rsidP="00E223C8">
      <w:pPr>
        <w:pStyle w:val="ListParagraph"/>
        <w:rPr>
          <w:rFonts w:ascii="Arial" w:hAnsi="Arial" w:cs="Arial"/>
          <w:sz w:val="20"/>
          <w:szCs w:val="20"/>
          <w:lang w:val="en-GB"/>
        </w:rPr>
      </w:pPr>
    </w:p>
    <w:p w14:paraId="4EAE4781" w14:textId="42EED0E5" w:rsidR="00A72ED6" w:rsidRPr="00470B3D" w:rsidRDefault="00470B3D" w:rsidP="00470B3D">
      <w:pPr>
        <w:ind w:left="1080" w:hanging="360"/>
        <w:rPr>
          <w:rFonts w:ascii="Arial" w:hAnsi="Arial" w:cs="Arial"/>
          <w:sz w:val="20"/>
          <w:szCs w:val="20"/>
          <w:lang w:val="en-GB"/>
        </w:rPr>
      </w:pPr>
      <w:r w:rsidRPr="00C64FAE">
        <w:rPr>
          <w:rFonts w:ascii="Arial" w:hAnsi="Arial" w:cs="Arial"/>
          <w:sz w:val="20"/>
          <w:szCs w:val="20"/>
          <w:lang w:val="en-GB"/>
        </w:rPr>
        <w:t>(1)</w:t>
      </w:r>
      <w:r w:rsidRPr="00C64FAE">
        <w:rPr>
          <w:rFonts w:ascii="Arial" w:hAnsi="Arial" w:cs="Arial"/>
          <w:sz w:val="20"/>
          <w:szCs w:val="20"/>
          <w:lang w:val="en-GB"/>
        </w:rPr>
        <w:tab/>
      </w:r>
      <w:r w:rsidR="00A72ED6" w:rsidRPr="00470B3D">
        <w:rPr>
          <w:rFonts w:ascii="Arial" w:hAnsi="Arial" w:cs="Arial"/>
          <w:sz w:val="20"/>
          <w:szCs w:val="20"/>
          <w:lang w:val="en-GB"/>
        </w:rPr>
        <w:t>The terms and conditions reflected in this Agreement shall be deemed part of the</w:t>
      </w:r>
      <w:r w:rsidR="00C64FAE" w:rsidRPr="00470B3D">
        <w:rPr>
          <w:rFonts w:ascii="Arial" w:hAnsi="Arial" w:cs="Arial"/>
          <w:sz w:val="20"/>
          <w:szCs w:val="20"/>
          <w:lang w:val="en-GB"/>
        </w:rPr>
        <w:t xml:space="preserve"> </w:t>
      </w:r>
      <w:r w:rsidR="00A72ED6" w:rsidRPr="00470B3D">
        <w:rPr>
          <w:rFonts w:ascii="Arial" w:hAnsi="Arial" w:cs="Arial"/>
          <w:sz w:val="20"/>
          <w:szCs w:val="20"/>
          <w:lang w:val="en-GB"/>
        </w:rPr>
        <w:t>Connection Agreement, and to the extent such terms and conditions conflict with those in the Connection Agreement, the terms in this Agreement shall prevail.</w:t>
      </w:r>
    </w:p>
    <w:p w14:paraId="0EF9F702" w14:textId="77777777" w:rsidR="00A72ED6" w:rsidRPr="00C64FAE" w:rsidRDefault="00A72ED6" w:rsidP="00A72ED6">
      <w:pPr>
        <w:pStyle w:val="ListParagraph"/>
        <w:ind w:left="1080"/>
        <w:rPr>
          <w:rFonts w:ascii="Arial" w:hAnsi="Arial" w:cs="Arial"/>
          <w:sz w:val="20"/>
          <w:szCs w:val="20"/>
          <w:lang w:val="en-GB"/>
        </w:rPr>
      </w:pPr>
    </w:p>
    <w:p w14:paraId="2685C4B8" w14:textId="68DA3F98" w:rsidR="00790EBE" w:rsidRPr="00470B3D" w:rsidRDefault="00470B3D" w:rsidP="00470B3D">
      <w:pPr>
        <w:ind w:left="1080" w:hanging="360"/>
        <w:rPr>
          <w:rFonts w:ascii="Arial" w:hAnsi="Arial" w:cs="Arial"/>
          <w:sz w:val="20"/>
          <w:szCs w:val="20"/>
          <w:lang w:val="en-GB"/>
        </w:rPr>
      </w:pPr>
      <w:r w:rsidRPr="001A795D">
        <w:rPr>
          <w:rFonts w:ascii="Arial" w:hAnsi="Arial" w:cs="Arial"/>
          <w:sz w:val="20"/>
          <w:szCs w:val="20"/>
          <w:lang w:val="en-GB"/>
        </w:rPr>
        <w:t>(2)</w:t>
      </w:r>
      <w:r w:rsidRPr="001A795D">
        <w:rPr>
          <w:rFonts w:ascii="Arial" w:hAnsi="Arial" w:cs="Arial"/>
          <w:sz w:val="20"/>
          <w:szCs w:val="20"/>
          <w:lang w:val="en-GB"/>
        </w:rPr>
        <w:tab/>
      </w:r>
      <w:r w:rsidR="00790EBE" w:rsidRPr="00470B3D">
        <w:rPr>
          <w:rFonts w:ascii="Arial" w:hAnsi="Arial" w:cs="Arial"/>
          <w:sz w:val="20"/>
          <w:szCs w:val="20"/>
          <w:lang w:val="en-GB"/>
        </w:rPr>
        <w:t>This Agreement shall be governed by the laws of the Federal Republic of Germany. The place of jurisdiction for all disputes arising out of or in connection with this Agreement as well as the place of performance shall be Frankfurt am Main.</w:t>
      </w:r>
    </w:p>
    <w:p w14:paraId="74D89B23" w14:textId="77777777" w:rsidR="00790EBE" w:rsidRPr="001A795D" w:rsidRDefault="00790EBE" w:rsidP="00790EBE">
      <w:pPr>
        <w:pStyle w:val="ListParagraph"/>
        <w:ind w:left="1080"/>
        <w:rPr>
          <w:rFonts w:ascii="Arial" w:hAnsi="Arial" w:cs="Arial"/>
          <w:sz w:val="20"/>
          <w:szCs w:val="20"/>
          <w:lang w:val="en-GB"/>
        </w:rPr>
      </w:pPr>
    </w:p>
    <w:p w14:paraId="34C474D1" w14:textId="32FA3BD6" w:rsidR="00790EBE" w:rsidRPr="00470B3D" w:rsidRDefault="00470B3D" w:rsidP="00470B3D">
      <w:pPr>
        <w:ind w:left="1080" w:hanging="360"/>
        <w:rPr>
          <w:rFonts w:ascii="Arial" w:hAnsi="Arial" w:cs="Arial"/>
          <w:sz w:val="20"/>
          <w:szCs w:val="20"/>
          <w:lang w:val="en-GB"/>
        </w:rPr>
      </w:pPr>
      <w:r w:rsidRPr="001A795D">
        <w:rPr>
          <w:rFonts w:ascii="Arial" w:hAnsi="Arial" w:cs="Arial"/>
          <w:sz w:val="20"/>
          <w:szCs w:val="20"/>
          <w:lang w:val="en-GB"/>
        </w:rPr>
        <w:t>(3)</w:t>
      </w:r>
      <w:r w:rsidRPr="001A795D">
        <w:rPr>
          <w:rFonts w:ascii="Arial" w:hAnsi="Arial" w:cs="Arial"/>
          <w:sz w:val="20"/>
          <w:szCs w:val="20"/>
          <w:lang w:val="en-GB"/>
        </w:rPr>
        <w:tab/>
      </w:r>
      <w:r w:rsidR="00790EBE" w:rsidRPr="00470B3D">
        <w:rPr>
          <w:rFonts w:ascii="Arial" w:hAnsi="Arial" w:cs="Arial"/>
          <w:sz w:val="20"/>
          <w:szCs w:val="20"/>
          <w:lang w:val="en-GB"/>
        </w:rPr>
        <w:t>No oral agreements have been made in connection with this Agreement. Amendments and supplements to this Agreement shall be effective only when made in writing. This also applies to any amendment to this requirement of the written form.</w:t>
      </w:r>
    </w:p>
    <w:p w14:paraId="6FC24D5D" w14:textId="77777777" w:rsidR="00790EBE" w:rsidRPr="001A795D" w:rsidRDefault="00790EBE" w:rsidP="00790EBE">
      <w:pPr>
        <w:pStyle w:val="ListParagraph"/>
        <w:ind w:left="1080"/>
        <w:rPr>
          <w:rFonts w:ascii="Arial" w:hAnsi="Arial" w:cs="Arial"/>
          <w:sz w:val="20"/>
          <w:szCs w:val="20"/>
          <w:lang w:val="en-GB"/>
        </w:rPr>
      </w:pPr>
    </w:p>
    <w:p w14:paraId="0C1EE804" w14:textId="43D833CF" w:rsidR="00790EBE" w:rsidRPr="00470B3D" w:rsidRDefault="00470B3D" w:rsidP="00470B3D">
      <w:pPr>
        <w:ind w:left="1080" w:hanging="360"/>
        <w:rPr>
          <w:rFonts w:ascii="Arial" w:hAnsi="Arial" w:cs="Arial"/>
          <w:sz w:val="20"/>
          <w:szCs w:val="20"/>
          <w:lang w:val="en-GB"/>
        </w:rPr>
      </w:pPr>
      <w:r w:rsidRPr="001A795D">
        <w:rPr>
          <w:rFonts w:ascii="Arial" w:hAnsi="Arial" w:cs="Arial"/>
          <w:sz w:val="20"/>
          <w:szCs w:val="20"/>
          <w:lang w:val="en-GB"/>
        </w:rPr>
        <w:lastRenderedPageBreak/>
        <w:t>(4)</w:t>
      </w:r>
      <w:r w:rsidRPr="001A795D">
        <w:rPr>
          <w:rFonts w:ascii="Arial" w:hAnsi="Arial" w:cs="Arial"/>
          <w:sz w:val="20"/>
          <w:szCs w:val="20"/>
          <w:lang w:val="en-GB"/>
        </w:rPr>
        <w:tab/>
      </w:r>
      <w:r w:rsidR="00790EBE" w:rsidRPr="00470B3D">
        <w:rPr>
          <w:rFonts w:ascii="Arial" w:hAnsi="Arial" w:cs="Arial"/>
          <w:sz w:val="20"/>
          <w:szCs w:val="20"/>
          <w:lang w:val="en-GB"/>
        </w:rPr>
        <w:t>Should a provision of this Agreement be invalid or become invalid, this shall not affect the validity of the remaining provisions. In place of the invalid provision, an appropriate legally permissible provision shall apply which corresponds as closely as possible to the economic intention of the Parties. This applies accordingly if and to the extent the Agreement is incomplete. Such incompleteness shall be remedied by including into the Agreement a provision which corresponds to that which the Parties intended or would have intended had they been aware of the incompleteness.</w:t>
      </w:r>
    </w:p>
    <w:p w14:paraId="18B7A56A" w14:textId="5B4D1FFF" w:rsidR="001708E6" w:rsidRDefault="001708E6">
      <w:pPr>
        <w:rPr>
          <w:rFonts w:ascii="Arial" w:hAnsi="Arial" w:cs="Arial"/>
          <w:sz w:val="20"/>
          <w:szCs w:val="20"/>
          <w:lang w:val="en-GB"/>
        </w:rPr>
      </w:pPr>
      <w:r>
        <w:rPr>
          <w:rFonts w:ascii="Arial" w:hAnsi="Arial" w:cs="Arial"/>
          <w:sz w:val="20"/>
          <w:szCs w:val="20"/>
          <w:lang w:val="en-GB"/>
        </w:rPr>
        <w:br w:type="page"/>
      </w:r>
    </w:p>
    <w:p w14:paraId="38D15580" w14:textId="77777777" w:rsidR="00EF217D" w:rsidRPr="001A795D" w:rsidRDefault="00EF217D" w:rsidP="00E46D4B">
      <w:pPr>
        <w:pStyle w:val="ListParagraph"/>
        <w:ind w:left="1080"/>
        <w:rPr>
          <w:rFonts w:ascii="Arial" w:hAnsi="Arial" w:cs="Arial"/>
          <w:sz w:val="20"/>
          <w:szCs w:val="20"/>
          <w:lang w:val="en-GB"/>
        </w:rPr>
      </w:pPr>
    </w:p>
    <w:p w14:paraId="4F0131B0" w14:textId="77777777" w:rsidR="00EF217D" w:rsidRPr="00C64FAE" w:rsidRDefault="00EF217D" w:rsidP="00E46D4B">
      <w:pPr>
        <w:rPr>
          <w:rFonts w:ascii="Arial" w:hAnsi="Arial" w:cs="Arial"/>
          <w:sz w:val="20"/>
          <w:szCs w:val="20"/>
          <w:lang w:val="en-GB"/>
        </w:rPr>
      </w:pPr>
    </w:p>
    <w:p w14:paraId="7BDC00DB" w14:textId="77777777" w:rsidR="00B83D40" w:rsidRPr="001A795D" w:rsidRDefault="00B83D40" w:rsidP="00E46D4B">
      <w:pPr>
        <w:rPr>
          <w:rFonts w:ascii="Arial" w:hAnsi="Arial" w:cs="Arial"/>
          <w:sz w:val="20"/>
          <w:szCs w:val="20"/>
          <w:lang w:val="en-GB"/>
        </w:rPr>
      </w:pPr>
    </w:p>
    <w:p w14:paraId="4219BC2F" w14:textId="77777777" w:rsidR="00E223C8" w:rsidRPr="001A795D" w:rsidRDefault="00E223C8" w:rsidP="00E46D4B">
      <w:pPr>
        <w:rPr>
          <w:rFonts w:ascii="Arial" w:hAnsi="Arial" w:cs="Arial"/>
          <w:sz w:val="20"/>
          <w:szCs w:val="20"/>
          <w:lang w:val="en-GB"/>
        </w:rPr>
      </w:pPr>
    </w:p>
    <w:p w14:paraId="70551CD4" w14:textId="77777777" w:rsidR="00C61CE9" w:rsidRPr="001A795D" w:rsidRDefault="00C61CE9" w:rsidP="00E223C8">
      <w:pPr>
        <w:pStyle w:val="ListParagraph"/>
        <w:rPr>
          <w:rFonts w:ascii="Arial" w:hAnsi="Arial" w:cs="Arial"/>
          <w:b/>
          <w:sz w:val="20"/>
          <w:szCs w:val="20"/>
          <w:lang w:val="en-GB"/>
        </w:rPr>
      </w:pPr>
    </w:p>
    <w:p w14:paraId="0C3FF558" w14:textId="77777777" w:rsidR="00E223C8" w:rsidRPr="001A795D" w:rsidRDefault="00025BA1" w:rsidP="00E223C8">
      <w:pPr>
        <w:pStyle w:val="ListParagraph"/>
        <w:rPr>
          <w:rFonts w:ascii="Arial" w:hAnsi="Arial" w:cs="Arial"/>
          <w:b/>
          <w:sz w:val="20"/>
          <w:szCs w:val="20"/>
          <w:lang w:val="en-GB"/>
        </w:rPr>
      </w:pPr>
      <w:proofErr w:type="spellStart"/>
      <w:r w:rsidRPr="001A795D">
        <w:rPr>
          <w:rFonts w:ascii="Arial" w:hAnsi="Arial" w:cs="Arial"/>
          <w:b/>
          <w:sz w:val="20"/>
          <w:szCs w:val="20"/>
          <w:lang w:val="en-GB"/>
        </w:rPr>
        <w:t>X</w:t>
      </w:r>
      <w:r w:rsidR="00854E1D" w:rsidRPr="001A795D">
        <w:rPr>
          <w:rFonts w:ascii="Arial" w:hAnsi="Arial" w:cs="Arial"/>
          <w:b/>
          <w:sz w:val="20"/>
          <w:szCs w:val="20"/>
          <w:lang w:val="en-GB"/>
        </w:rPr>
        <w:t>etra</w:t>
      </w:r>
      <w:proofErr w:type="spellEnd"/>
      <w:r w:rsidR="00854E1D" w:rsidRPr="001A795D">
        <w:rPr>
          <w:rFonts w:ascii="Arial" w:hAnsi="Arial" w:cs="Arial"/>
          <w:b/>
          <w:sz w:val="20"/>
          <w:szCs w:val="20"/>
          <w:lang w:val="en-GB"/>
        </w:rPr>
        <w:t xml:space="preserve"> Liquidity Provider</w:t>
      </w:r>
    </w:p>
    <w:p w14:paraId="0CB3DC0E" w14:textId="77777777" w:rsidR="00C61CE9" w:rsidRPr="001A795D" w:rsidRDefault="00C61CE9" w:rsidP="00E223C8">
      <w:pPr>
        <w:pStyle w:val="ListParagraph"/>
        <w:rPr>
          <w:rFonts w:ascii="Arial" w:hAnsi="Arial" w:cs="Arial"/>
          <w:sz w:val="20"/>
          <w:szCs w:val="20"/>
          <w:lang w:val="en-GB"/>
        </w:rPr>
      </w:pPr>
    </w:p>
    <w:p w14:paraId="6B0DC991" w14:textId="77777777" w:rsidR="00E223C8" w:rsidRPr="001A795D" w:rsidRDefault="00E223C8" w:rsidP="00E223C8">
      <w:pPr>
        <w:pStyle w:val="ListParagraph"/>
        <w:rPr>
          <w:rFonts w:ascii="Arial" w:hAnsi="Arial" w:cs="Arial"/>
          <w:sz w:val="20"/>
          <w:szCs w:val="20"/>
          <w:lang w:val="en-GB"/>
        </w:rPr>
      </w:pPr>
      <w:r w:rsidRPr="001A795D">
        <w:rPr>
          <w:rFonts w:ascii="Arial" w:hAnsi="Arial" w:cs="Arial"/>
          <w:sz w:val="20"/>
          <w:szCs w:val="20"/>
          <w:lang w:val="en-GB"/>
        </w:rPr>
        <w:t>By:  _______________________</w:t>
      </w:r>
      <w:r w:rsidRPr="001A795D">
        <w:rPr>
          <w:rFonts w:ascii="Arial" w:hAnsi="Arial" w:cs="Arial"/>
          <w:sz w:val="20"/>
          <w:szCs w:val="20"/>
          <w:lang w:val="en-GB"/>
        </w:rPr>
        <w:tab/>
      </w:r>
      <w:r w:rsidRPr="001A795D">
        <w:rPr>
          <w:rFonts w:ascii="Arial" w:hAnsi="Arial" w:cs="Arial"/>
          <w:sz w:val="20"/>
          <w:szCs w:val="20"/>
          <w:lang w:val="en-GB"/>
        </w:rPr>
        <w:tab/>
        <w:t>By:  _______________________</w:t>
      </w:r>
    </w:p>
    <w:p w14:paraId="0AFAC0A2" w14:textId="77777777" w:rsidR="00E223C8" w:rsidRPr="00A660EC" w:rsidRDefault="00E223C8" w:rsidP="00E223C8">
      <w:pPr>
        <w:pStyle w:val="ListParagraph"/>
        <w:rPr>
          <w:rFonts w:ascii="Arial" w:hAnsi="Arial" w:cs="Arial"/>
          <w:sz w:val="20"/>
          <w:szCs w:val="20"/>
          <w:lang w:val="de-DE"/>
        </w:rPr>
      </w:pPr>
      <w:r w:rsidRPr="00A660EC">
        <w:rPr>
          <w:rFonts w:ascii="Arial" w:hAnsi="Arial" w:cs="Arial"/>
          <w:sz w:val="20"/>
          <w:szCs w:val="20"/>
          <w:lang w:val="de-DE"/>
        </w:rPr>
        <w:t>Name: _____________________</w:t>
      </w:r>
      <w:r w:rsidRPr="00A660EC">
        <w:rPr>
          <w:rFonts w:ascii="Arial" w:hAnsi="Arial" w:cs="Arial"/>
          <w:sz w:val="20"/>
          <w:szCs w:val="20"/>
          <w:lang w:val="de-DE"/>
        </w:rPr>
        <w:tab/>
      </w:r>
      <w:r w:rsidRPr="00A660EC">
        <w:rPr>
          <w:rFonts w:ascii="Arial" w:hAnsi="Arial" w:cs="Arial"/>
          <w:sz w:val="20"/>
          <w:szCs w:val="20"/>
          <w:lang w:val="de-DE"/>
        </w:rPr>
        <w:tab/>
        <w:t>Name: _____________________</w:t>
      </w:r>
    </w:p>
    <w:p w14:paraId="50BCAB31" w14:textId="77777777" w:rsidR="00E223C8" w:rsidRPr="00A660EC" w:rsidRDefault="00E223C8" w:rsidP="00E223C8">
      <w:pPr>
        <w:pStyle w:val="ListParagraph"/>
        <w:rPr>
          <w:rFonts w:ascii="Arial" w:hAnsi="Arial" w:cs="Arial"/>
          <w:sz w:val="20"/>
          <w:szCs w:val="20"/>
          <w:lang w:val="de-DE"/>
        </w:rPr>
      </w:pPr>
      <w:r w:rsidRPr="00A660EC">
        <w:rPr>
          <w:rFonts w:ascii="Arial" w:hAnsi="Arial" w:cs="Arial"/>
          <w:sz w:val="20"/>
          <w:szCs w:val="20"/>
          <w:lang w:val="de-DE"/>
        </w:rPr>
        <w:t>Title: ______________________</w:t>
      </w:r>
      <w:r w:rsidRPr="00A660EC">
        <w:rPr>
          <w:rFonts w:ascii="Arial" w:hAnsi="Arial" w:cs="Arial"/>
          <w:sz w:val="20"/>
          <w:szCs w:val="20"/>
          <w:lang w:val="de-DE"/>
        </w:rPr>
        <w:tab/>
      </w:r>
      <w:r w:rsidRPr="00A660EC">
        <w:rPr>
          <w:rFonts w:ascii="Arial" w:hAnsi="Arial" w:cs="Arial"/>
          <w:sz w:val="20"/>
          <w:szCs w:val="20"/>
          <w:lang w:val="de-DE"/>
        </w:rPr>
        <w:tab/>
        <w:t>Title: ______________________</w:t>
      </w:r>
    </w:p>
    <w:p w14:paraId="7100544F" w14:textId="77777777" w:rsidR="00E223C8" w:rsidRPr="00A660EC" w:rsidRDefault="00E223C8" w:rsidP="00E223C8">
      <w:pPr>
        <w:pStyle w:val="ListParagraph"/>
        <w:rPr>
          <w:rFonts w:ascii="Arial" w:hAnsi="Arial" w:cs="Arial"/>
          <w:sz w:val="20"/>
          <w:szCs w:val="20"/>
          <w:lang w:val="de-DE"/>
        </w:rPr>
      </w:pPr>
    </w:p>
    <w:p w14:paraId="34AF4EEA" w14:textId="77777777" w:rsidR="00E223C8" w:rsidRPr="00A660EC" w:rsidRDefault="00E223C8" w:rsidP="00E223C8">
      <w:pPr>
        <w:pStyle w:val="ListParagraph"/>
        <w:rPr>
          <w:rFonts w:ascii="Arial" w:hAnsi="Arial" w:cs="Arial"/>
          <w:sz w:val="20"/>
          <w:szCs w:val="20"/>
          <w:lang w:val="de-DE"/>
        </w:rPr>
      </w:pPr>
    </w:p>
    <w:p w14:paraId="4473365B" w14:textId="77777777" w:rsidR="003B00E9" w:rsidRPr="00A660EC" w:rsidRDefault="003B00E9" w:rsidP="00E223C8">
      <w:pPr>
        <w:pStyle w:val="ListParagraph"/>
        <w:rPr>
          <w:rFonts w:ascii="Arial" w:hAnsi="Arial" w:cs="Arial"/>
          <w:sz w:val="20"/>
          <w:szCs w:val="20"/>
          <w:lang w:val="de-DE"/>
        </w:rPr>
      </w:pPr>
    </w:p>
    <w:p w14:paraId="12F9289D" w14:textId="77777777" w:rsidR="00E223C8" w:rsidRPr="00A660EC" w:rsidRDefault="00E223C8" w:rsidP="00E223C8">
      <w:pPr>
        <w:pStyle w:val="ListParagraph"/>
        <w:rPr>
          <w:rFonts w:ascii="Arial" w:hAnsi="Arial" w:cs="Arial"/>
          <w:b/>
          <w:sz w:val="20"/>
          <w:szCs w:val="20"/>
          <w:lang w:val="de-DE"/>
        </w:rPr>
      </w:pPr>
      <w:r w:rsidRPr="00A660EC">
        <w:rPr>
          <w:rFonts w:ascii="Arial" w:hAnsi="Arial" w:cs="Arial"/>
          <w:b/>
          <w:sz w:val="20"/>
          <w:szCs w:val="20"/>
          <w:lang w:val="de-DE"/>
        </w:rPr>
        <w:t>Deutsche Börse AG</w:t>
      </w:r>
    </w:p>
    <w:p w14:paraId="7B97C38E" w14:textId="77777777" w:rsidR="00E223C8" w:rsidRPr="00A660EC" w:rsidRDefault="00E223C8" w:rsidP="00E223C8">
      <w:pPr>
        <w:pStyle w:val="ListParagraph"/>
        <w:rPr>
          <w:rFonts w:ascii="Arial" w:hAnsi="Arial" w:cs="Arial"/>
          <w:sz w:val="20"/>
          <w:szCs w:val="20"/>
          <w:lang w:val="de-DE"/>
        </w:rPr>
      </w:pPr>
    </w:p>
    <w:p w14:paraId="08362B74" w14:textId="77777777" w:rsidR="00E223C8" w:rsidRPr="001A795D" w:rsidRDefault="00E223C8" w:rsidP="00E223C8">
      <w:pPr>
        <w:pStyle w:val="ListParagraph"/>
        <w:rPr>
          <w:rFonts w:ascii="Arial" w:hAnsi="Arial" w:cs="Arial"/>
          <w:sz w:val="20"/>
          <w:szCs w:val="20"/>
          <w:lang w:val="en-GB"/>
        </w:rPr>
      </w:pPr>
      <w:r w:rsidRPr="001A795D">
        <w:rPr>
          <w:rFonts w:ascii="Arial" w:hAnsi="Arial" w:cs="Arial"/>
          <w:sz w:val="20"/>
          <w:szCs w:val="20"/>
          <w:lang w:val="en-GB"/>
        </w:rPr>
        <w:t>By:  _______________________</w:t>
      </w:r>
      <w:r w:rsidRPr="001A795D">
        <w:rPr>
          <w:rFonts w:ascii="Arial" w:hAnsi="Arial" w:cs="Arial"/>
          <w:sz w:val="20"/>
          <w:szCs w:val="20"/>
          <w:lang w:val="en-GB"/>
        </w:rPr>
        <w:tab/>
      </w:r>
      <w:r w:rsidRPr="001A795D">
        <w:rPr>
          <w:rFonts w:ascii="Arial" w:hAnsi="Arial" w:cs="Arial"/>
          <w:sz w:val="20"/>
          <w:szCs w:val="20"/>
          <w:lang w:val="en-GB"/>
        </w:rPr>
        <w:tab/>
        <w:t>By:  _______________________</w:t>
      </w:r>
    </w:p>
    <w:p w14:paraId="212DC733" w14:textId="77777777" w:rsidR="00E223C8" w:rsidRPr="001A795D" w:rsidRDefault="00E223C8" w:rsidP="00E223C8">
      <w:pPr>
        <w:pStyle w:val="ListParagraph"/>
        <w:rPr>
          <w:rFonts w:ascii="Arial" w:hAnsi="Arial" w:cs="Arial"/>
          <w:sz w:val="20"/>
          <w:szCs w:val="20"/>
          <w:lang w:val="en-GB"/>
        </w:rPr>
      </w:pPr>
      <w:r w:rsidRPr="001A795D">
        <w:rPr>
          <w:rFonts w:ascii="Arial" w:hAnsi="Arial" w:cs="Arial"/>
          <w:sz w:val="20"/>
          <w:szCs w:val="20"/>
          <w:lang w:val="en-GB"/>
        </w:rPr>
        <w:t>Name: _____________________</w:t>
      </w:r>
      <w:r w:rsidRPr="001A795D">
        <w:rPr>
          <w:rFonts w:ascii="Arial" w:hAnsi="Arial" w:cs="Arial"/>
          <w:sz w:val="20"/>
          <w:szCs w:val="20"/>
          <w:lang w:val="en-GB"/>
        </w:rPr>
        <w:tab/>
      </w:r>
      <w:r w:rsidRPr="001A795D">
        <w:rPr>
          <w:rFonts w:ascii="Arial" w:hAnsi="Arial" w:cs="Arial"/>
          <w:sz w:val="20"/>
          <w:szCs w:val="20"/>
          <w:lang w:val="en-GB"/>
        </w:rPr>
        <w:tab/>
        <w:t>Name: _____________________</w:t>
      </w:r>
    </w:p>
    <w:p w14:paraId="743FC2FF" w14:textId="77777777" w:rsidR="00E223C8" w:rsidRPr="001A795D" w:rsidRDefault="00E223C8" w:rsidP="00E223C8">
      <w:pPr>
        <w:pStyle w:val="ListParagraph"/>
        <w:rPr>
          <w:rFonts w:ascii="Arial" w:hAnsi="Arial" w:cs="Arial"/>
          <w:sz w:val="20"/>
          <w:szCs w:val="20"/>
          <w:lang w:val="en-GB"/>
        </w:rPr>
      </w:pPr>
      <w:r w:rsidRPr="001A795D">
        <w:rPr>
          <w:rFonts w:ascii="Arial" w:hAnsi="Arial" w:cs="Arial"/>
          <w:sz w:val="20"/>
          <w:szCs w:val="20"/>
          <w:lang w:val="en-GB"/>
        </w:rPr>
        <w:t>Title: ______________________</w:t>
      </w:r>
      <w:r w:rsidRPr="001A795D">
        <w:rPr>
          <w:rFonts w:ascii="Arial" w:hAnsi="Arial" w:cs="Arial"/>
          <w:sz w:val="20"/>
          <w:szCs w:val="20"/>
          <w:lang w:val="en-GB"/>
        </w:rPr>
        <w:tab/>
      </w:r>
      <w:r w:rsidRPr="001A795D">
        <w:rPr>
          <w:rFonts w:ascii="Arial" w:hAnsi="Arial" w:cs="Arial"/>
          <w:sz w:val="20"/>
          <w:szCs w:val="20"/>
          <w:lang w:val="en-GB"/>
        </w:rPr>
        <w:tab/>
        <w:t>Title: ______________________</w:t>
      </w:r>
    </w:p>
    <w:p w14:paraId="4D2897D0" w14:textId="77777777" w:rsidR="00A040AA" w:rsidRPr="001A795D" w:rsidRDefault="00A040AA" w:rsidP="00E223C8">
      <w:pPr>
        <w:pStyle w:val="ListParagraph"/>
        <w:rPr>
          <w:rFonts w:ascii="Arial" w:hAnsi="Arial" w:cs="Arial"/>
          <w:sz w:val="20"/>
          <w:szCs w:val="20"/>
          <w:lang w:val="en-GB"/>
        </w:rPr>
      </w:pPr>
    </w:p>
    <w:p w14:paraId="2954E50C" w14:textId="77777777" w:rsidR="00B24DB7" w:rsidRPr="001A795D" w:rsidRDefault="00B24DB7">
      <w:pPr>
        <w:rPr>
          <w:rFonts w:ascii="Arial" w:hAnsi="Arial" w:cs="Arial"/>
          <w:sz w:val="20"/>
          <w:szCs w:val="20"/>
          <w:lang w:val="en-GB"/>
        </w:rPr>
      </w:pPr>
      <w:r w:rsidRPr="001A795D">
        <w:rPr>
          <w:rFonts w:ascii="Arial" w:hAnsi="Arial" w:cs="Arial"/>
          <w:sz w:val="20"/>
          <w:szCs w:val="20"/>
          <w:lang w:val="en-GB"/>
        </w:rPr>
        <w:br w:type="page"/>
      </w:r>
    </w:p>
    <w:p w14:paraId="4FEED955" w14:textId="50943A26" w:rsidR="004B7660" w:rsidRPr="0033311E" w:rsidRDefault="004B7660" w:rsidP="004B7660">
      <w:pPr>
        <w:spacing w:line="240" w:lineRule="exact"/>
        <w:rPr>
          <w:rFonts w:cs="Arial"/>
          <w:b/>
          <w:lang w:val="en-GB"/>
        </w:rPr>
      </w:pPr>
      <w:r w:rsidRPr="0033311E">
        <w:rPr>
          <w:rFonts w:cs="Arial"/>
          <w:b/>
          <w:lang w:val="en-GB"/>
        </w:rPr>
        <w:lastRenderedPageBreak/>
        <w:t xml:space="preserve">Annex A: Parameters of the </w:t>
      </w:r>
      <w:proofErr w:type="spellStart"/>
      <w:r w:rsidRPr="0033311E">
        <w:rPr>
          <w:rFonts w:cs="Arial"/>
          <w:b/>
          <w:lang w:val="en-GB"/>
        </w:rPr>
        <w:t>Xetra</w:t>
      </w:r>
      <w:proofErr w:type="spellEnd"/>
      <w:r w:rsidRPr="0033311E">
        <w:rPr>
          <w:rFonts w:cs="Arial"/>
          <w:b/>
          <w:lang w:val="en-GB"/>
        </w:rPr>
        <w:t xml:space="preserve"> Liquidity Provider Programme (XLP Programme)</w:t>
      </w:r>
      <w:r>
        <w:rPr>
          <w:rFonts w:cs="Arial"/>
          <w:b/>
          <w:lang w:val="en-GB"/>
        </w:rPr>
        <w:t xml:space="preserve"> – </w:t>
      </w:r>
      <w:r>
        <w:rPr>
          <w:rFonts w:cs="Arial"/>
          <w:b/>
          <w:lang w:val="en-GB"/>
        </w:rPr>
        <w:br/>
        <w:t>effective</w:t>
      </w:r>
      <w:r w:rsidR="003B5EB2">
        <w:rPr>
          <w:rFonts w:cs="Arial"/>
          <w:b/>
          <w:lang w:val="en-GB"/>
        </w:rPr>
        <w:t xml:space="preserve"> from </w:t>
      </w:r>
      <w:r w:rsidR="00540816">
        <w:rPr>
          <w:rFonts w:cs="Arial"/>
          <w:b/>
          <w:lang w:val="en-GB"/>
        </w:rPr>
        <w:t>1</w:t>
      </w:r>
      <w:r w:rsidR="004E30F3">
        <w:rPr>
          <w:rFonts w:cs="Arial"/>
          <w:b/>
          <w:lang w:val="en-GB"/>
        </w:rPr>
        <w:t> </w:t>
      </w:r>
      <w:r w:rsidR="00EE1D24">
        <w:rPr>
          <w:rFonts w:cs="Arial"/>
          <w:b/>
          <w:lang w:val="en-GB"/>
        </w:rPr>
        <w:t>June </w:t>
      </w:r>
      <w:r w:rsidR="00540816">
        <w:rPr>
          <w:rFonts w:cs="Arial"/>
          <w:b/>
          <w:lang w:val="en-GB"/>
        </w:rPr>
        <w:t>202</w:t>
      </w:r>
      <w:r w:rsidR="0023372B">
        <w:rPr>
          <w:rFonts w:cs="Arial"/>
          <w:b/>
          <w:lang w:val="en-GB"/>
        </w:rPr>
        <w:t>3</w:t>
      </w:r>
    </w:p>
    <w:p w14:paraId="4F996934" w14:textId="77777777" w:rsidR="004B7660" w:rsidRPr="00344E43" w:rsidRDefault="004B7660" w:rsidP="002D2DA4">
      <w:pPr>
        <w:spacing w:after="0" w:line="280" w:lineRule="atLeast"/>
        <w:rPr>
          <w:b/>
          <w:lang w:val="en-GB"/>
        </w:rPr>
      </w:pPr>
    </w:p>
    <w:p w14:paraId="4B65CFB9" w14:textId="4FA9C47E" w:rsidR="004B7660" w:rsidRPr="00470B3D" w:rsidRDefault="00470B3D" w:rsidP="00636F40">
      <w:pPr>
        <w:spacing w:after="0" w:line="280" w:lineRule="atLeast"/>
        <w:ind w:left="450" w:hanging="284"/>
        <w:rPr>
          <w:rFonts w:cs="Arial"/>
          <w:lang w:val="en-GB"/>
        </w:rPr>
      </w:pPr>
      <w:r>
        <w:rPr>
          <w:rFonts w:ascii="Symbol" w:hAnsi="Symbol" w:cs="Arial"/>
          <w:lang w:val="en-GB"/>
        </w:rPr>
        <w:t></w:t>
      </w:r>
      <w:r>
        <w:rPr>
          <w:rFonts w:ascii="Symbol" w:hAnsi="Symbol" w:cs="Arial"/>
          <w:lang w:val="en-GB"/>
        </w:rPr>
        <w:tab/>
      </w:r>
      <w:r w:rsidR="004B7660" w:rsidRPr="00470B3D">
        <w:rPr>
          <w:rFonts w:cs="Arial"/>
          <w:b/>
          <w:lang w:val="en-GB"/>
        </w:rPr>
        <w:t>Scope of orders and quotes considered for liquidity provision:</w:t>
      </w:r>
      <w:r w:rsidR="004B7660" w:rsidRPr="00470B3D">
        <w:rPr>
          <w:rFonts w:cs="Arial"/>
          <w:lang w:val="en-GB"/>
        </w:rPr>
        <w:br/>
        <w:t>Lean orders and quotes with the exemption of Iceberg and Volume Discovery orders.</w:t>
      </w:r>
    </w:p>
    <w:p w14:paraId="1BDED243" w14:textId="77777777" w:rsidR="004B7660" w:rsidRPr="008B4439" w:rsidRDefault="004B7660" w:rsidP="00636F40">
      <w:pPr>
        <w:pStyle w:val="ListParagraph"/>
        <w:ind w:left="450"/>
        <w:rPr>
          <w:rFonts w:cs="Arial"/>
          <w:lang w:val="en-GB"/>
        </w:rPr>
      </w:pPr>
    </w:p>
    <w:p w14:paraId="4E533DCD" w14:textId="6187952D" w:rsidR="00D65740" w:rsidRDefault="00470B3D" w:rsidP="00636F40">
      <w:pPr>
        <w:spacing w:after="0" w:line="280" w:lineRule="atLeast"/>
        <w:ind w:left="450" w:hanging="284"/>
        <w:rPr>
          <w:rFonts w:cs="Arial"/>
          <w:b/>
          <w:lang w:val="en-GB"/>
        </w:rPr>
      </w:pPr>
      <w:r>
        <w:rPr>
          <w:rFonts w:ascii="Symbol" w:hAnsi="Symbol" w:cs="Arial"/>
          <w:lang w:val="en-GB"/>
        </w:rPr>
        <w:t></w:t>
      </w:r>
      <w:r>
        <w:rPr>
          <w:rFonts w:ascii="Symbol" w:hAnsi="Symbol" w:cs="Arial"/>
          <w:lang w:val="en-GB"/>
        </w:rPr>
        <w:tab/>
      </w:r>
      <w:r w:rsidR="00D65740">
        <w:rPr>
          <w:rFonts w:cs="Arial"/>
          <w:b/>
          <w:lang w:val="en-GB"/>
        </w:rPr>
        <w:t xml:space="preserve">XLP </w:t>
      </w:r>
      <w:r w:rsidR="00104937">
        <w:rPr>
          <w:rFonts w:cs="Arial"/>
          <w:b/>
          <w:lang w:val="en-GB"/>
        </w:rPr>
        <w:t>r</w:t>
      </w:r>
      <w:r w:rsidR="00507837" w:rsidRPr="00470B3D">
        <w:rPr>
          <w:rFonts w:cs="Arial"/>
          <w:b/>
          <w:lang w:val="en-GB"/>
        </w:rPr>
        <w:t>efund</w:t>
      </w:r>
      <w:r w:rsidR="00D65740">
        <w:rPr>
          <w:rFonts w:cs="Arial"/>
          <w:b/>
          <w:lang w:val="en-GB"/>
        </w:rPr>
        <w:t xml:space="preserve"> </w:t>
      </w:r>
      <w:r w:rsidR="00104937">
        <w:rPr>
          <w:rFonts w:cs="Arial"/>
          <w:b/>
          <w:lang w:val="en-GB"/>
        </w:rPr>
        <w:t xml:space="preserve">on transaction fees </w:t>
      </w:r>
      <w:r w:rsidR="00D65740">
        <w:rPr>
          <w:rFonts w:cs="Arial"/>
          <w:b/>
          <w:lang w:val="en-GB"/>
        </w:rPr>
        <w:t>(section</w:t>
      </w:r>
      <w:r w:rsidR="004E30F3">
        <w:rPr>
          <w:rFonts w:cs="Arial"/>
          <w:b/>
          <w:lang w:val="en-GB"/>
        </w:rPr>
        <w:t> </w:t>
      </w:r>
      <w:r w:rsidR="00017546">
        <w:rPr>
          <w:rFonts w:cs="Arial"/>
          <w:b/>
          <w:lang w:val="en-GB"/>
        </w:rPr>
        <w:t>3</w:t>
      </w:r>
      <w:r w:rsidR="00D65740">
        <w:rPr>
          <w:rFonts w:cs="Arial"/>
          <w:b/>
          <w:lang w:val="en-GB"/>
        </w:rPr>
        <w:t>, paragraph</w:t>
      </w:r>
      <w:r w:rsidR="004E30F3">
        <w:rPr>
          <w:rFonts w:cs="Arial"/>
          <w:b/>
          <w:lang w:val="en-GB"/>
        </w:rPr>
        <w:t> </w:t>
      </w:r>
      <w:r w:rsidR="00D65740">
        <w:rPr>
          <w:rFonts w:cs="Arial"/>
          <w:b/>
          <w:lang w:val="en-GB"/>
        </w:rPr>
        <w:t>1</w:t>
      </w:r>
      <w:r w:rsidR="0023372B">
        <w:rPr>
          <w:rFonts w:cs="Arial"/>
          <w:b/>
          <w:lang w:val="en-GB"/>
        </w:rPr>
        <w:t>,</w:t>
      </w:r>
      <w:r w:rsidR="00D65740">
        <w:rPr>
          <w:rFonts w:cs="Arial"/>
          <w:b/>
          <w:lang w:val="en-GB"/>
        </w:rPr>
        <w:t xml:space="preserve"> of the Agreement)</w:t>
      </w:r>
      <w:r w:rsidR="004B7660" w:rsidRPr="00470B3D">
        <w:rPr>
          <w:rFonts w:cs="Arial"/>
          <w:b/>
          <w:lang w:val="en-GB"/>
        </w:rPr>
        <w:t>:</w:t>
      </w:r>
    </w:p>
    <w:p w14:paraId="68BA0E79" w14:textId="5FCE627E" w:rsidR="00D65740" w:rsidRPr="00636F40" w:rsidRDefault="00D65740" w:rsidP="00636F40">
      <w:pPr>
        <w:pStyle w:val="ListParagraph"/>
        <w:numPr>
          <w:ilvl w:val="0"/>
          <w:numId w:val="38"/>
        </w:numPr>
        <w:spacing w:after="0" w:line="280" w:lineRule="atLeast"/>
        <w:ind w:left="810" w:hanging="270"/>
        <w:rPr>
          <w:rFonts w:cs="Arial"/>
          <w:lang w:val="en-GB"/>
        </w:rPr>
      </w:pPr>
      <w:r>
        <w:rPr>
          <w:rFonts w:cs="Arial"/>
          <w:b/>
          <w:lang w:val="en-GB"/>
        </w:rPr>
        <w:t xml:space="preserve">Scope of instruments: </w:t>
      </w:r>
      <w:r w:rsidRPr="00636F40">
        <w:rPr>
          <w:rFonts w:cs="Arial"/>
          <w:bCs/>
          <w:lang w:val="en-GB"/>
        </w:rPr>
        <w:t>DAX and/or MDAX stock</w:t>
      </w:r>
      <w:r w:rsidR="0023372B">
        <w:rPr>
          <w:rFonts w:cs="Arial"/>
          <w:bCs/>
          <w:lang w:val="en-GB"/>
        </w:rPr>
        <w:t>s</w:t>
      </w:r>
      <w:r w:rsidR="0023372B">
        <w:rPr>
          <w:rStyle w:val="FootnoteReference"/>
          <w:rFonts w:cs="Arial"/>
          <w:bCs/>
          <w:lang w:val="en-GB"/>
        </w:rPr>
        <w:footnoteReference w:id="1"/>
      </w:r>
      <w:r>
        <w:rPr>
          <w:rFonts w:cs="Arial"/>
          <w:b/>
          <w:lang w:val="en-GB"/>
        </w:rPr>
        <w:t xml:space="preserve"> </w:t>
      </w:r>
    </w:p>
    <w:p w14:paraId="5F875D28" w14:textId="39026FE5" w:rsidR="00D613F2" w:rsidRPr="00104937" w:rsidRDefault="00D613F2" w:rsidP="00636F40">
      <w:pPr>
        <w:pStyle w:val="ListParagraph"/>
        <w:numPr>
          <w:ilvl w:val="0"/>
          <w:numId w:val="38"/>
        </w:numPr>
        <w:spacing w:after="0" w:line="280" w:lineRule="atLeast"/>
        <w:ind w:left="810" w:hanging="270"/>
        <w:rPr>
          <w:rFonts w:cs="Arial"/>
          <w:lang w:val="en-GB"/>
        </w:rPr>
      </w:pPr>
      <w:r>
        <w:rPr>
          <w:rFonts w:cs="Arial"/>
          <w:b/>
          <w:lang w:val="en-GB"/>
        </w:rPr>
        <w:t>Scope of transaction fees:</w:t>
      </w:r>
      <w:r>
        <w:rPr>
          <w:rFonts w:cs="Arial"/>
          <w:lang w:val="en-GB"/>
        </w:rPr>
        <w:t xml:space="preserve"> </w:t>
      </w:r>
      <w:r w:rsidR="004E30F3">
        <w:rPr>
          <w:rFonts w:cs="Arial"/>
          <w:lang w:val="en-GB"/>
        </w:rPr>
        <w:br/>
      </w:r>
      <w:r w:rsidR="004B7660" w:rsidRPr="00D65740">
        <w:rPr>
          <w:rFonts w:cs="Arial"/>
          <w:lang w:val="en-GB"/>
        </w:rPr>
        <w:t>Transaction fees for passive executions of orders and quotes considered for liquidity provision</w:t>
      </w:r>
      <w:r w:rsidR="00721F36" w:rsidRPr="00D65740">
        <w:rPr>
          <w:rFonts w:cs="Arial"/>
          <w:lang w:val="en-GB"/>
        </w:rPr>
        <w:t xml:space="preserve"> according to </w:t>
      </w:r>
      <w:r w:rsidR="00BE4549" w:rsidRPr="00C8115B">
        <w:rPr>
          <w:rFonts w:cs="Arial"/>
          <w:lang w:val="en-GB"/>
        </w:rPr>
        <w:t>Part</w:t>
      </w:r>
      <w:r w:rsidR="004E30F3">
        <w:rPr>
          <w:rFonts w:cs="Arial"/>
          <w:lang w:val="en-GB"/>
        </w:rPr>
        <w:t> </w:t>
      </w:r>
      <w:r w:rsidR="00BE4549" w:rsidRPr="00C8115B">
        <w:rPr>
          <w:rFonts w:cs="Arial"/>
          <w:lang w:val="en-GB"/>
        </w:rPr>
        <w:t>A Sec.</w:t>
      </w:r>
      <w:r w:rsidR="004E30F3">
        <w:rPr>
          <w:rFonts w:cs="Arial"/>
          <w:lang w:val="en-GB"/>
        </w:rPr>
        <w:t> </w:t>
      </w:r>
      <w:r w:rsidR="00BE4549" w:rsidRPr="00C8115B">
        <w:rPr>
          <w:rFonts w:cs="Arial"/>
          <w:lang w:val="en-GB"/>
        </w:rPr>
        <w:t xml:space="preserve">2.2.1 of </w:t>
      </w:r>
      <w:r w:rsidR="00721F36" w:rsidRPr="00D613F2">
        <w:rPr>
          <w:rFonts w:cs="Arial"/>
          <w:lang w:val="en-GB"/>
        </w:rPr>
        <w:t>the Price</w:t>
      </w:r>
      <w:r w:rsidR="004E30F3">
        <w:rPr>
          <w:rFonts w:cs="Arial"/>
          <w:lang w:val="en-GB"/>
        </w:rPr>
        <w:t> </w:t>
      </w:r>
      <w:r w:rsidR="00721F36" w:rsidRPr="00D613F2">
        <w:rPr>
          <w:rFonts w:cs="Arial"/>
          <w:lang w:val="en-GB"/>
        </w:rPr>
        <w:t>List</w:t>
      </w:r>
      <w:r w:rsidR="004B7660" w:rsidRPr="00104937">
        <w:rPr>
          <w:rFonts w:cs="Arial"/>
          <w:lang w:val="en-GB"/>
        </w:rPr>
        <w:t>.</w:t>
      </w:r>
    </w:p>
    <w:p w14:paraId="48106B7A" w14:textId="6BFC76B3" w:rsidR="00540816" w:rsidRPr="000B5E21" w:rsidRDefault="00D613F2" w:rsidP="00636F40">
      <w:pPr>
        <w:pStyle w:val="ListParagraph"/>
        <w:numPr>
          <w:ilvl w:val="0"/>
          <w:numId w:val="38"/>
        </w:numPr>
        <w:spacing w:after="0" w:line="280" w:lineRule="atLeast"/>
        <w:ind w:left="810" w:hanging="270"/>
        <w:rPr>
          <w:b/>
          <w:bCs/>
          <w:lang w:val="en-GB"/>
        </w:rPr>
      </w:pPr>
      <w:r w:rsidRPr="00636F40">
        <w:rPr>
          <w:rFonts w:cs="Arial"/>
          <w:b/>
          <w:bCs/>
          <w:lang w:val="en-GB"/>
        </w:rPr>
        <w:t>Refund levels and p</w:t>
      </w:r>
      <w:r w:rsidR="00540816" w:rsidRPr="000B5E21">
        <w:rPr>
          <w:b/>
          <w:bCs/>
          <w:lang w:val="en-GB"/>
        </w:rPr>
        <w:t>erformance requirements:</w:t>
      </w:r>
    </w:p>
    <w:p w14:paraId="65BE5479" w14:textId="77777777" w:rsidR="004B7660" w:rsidRPr="00FE45A9" w:rsidRDefault="004B7660" w:rsidP="004B7660">
      <w:pPr>
        <w:rPr>
          <w:rFonts w:cs="Arial"/>
          <w:lang w:val="en-GB"/>
        </w:rPr>
      </w:pPr>
    </w:p>
    <w:tbl>
      <w:tblPr>
        <w:tblW w:w="8640" w:type="dxa"/>
        <w:tblInd w:w="800" w:type="dxa"/>
        <w:tblLook w:val="04A0" w:firstRow="1" w:lastRow="0" w:firstColumn="1" w:lastColumn="0" w:noHBand="0" w:noVBand="1"/>
      </w:tblPr>
      <w:tblGrid>
        <w:gridCol w:w="1430"/>
        <w:gridCol w:w="1540"/>
        <w:gridCol w:w="1980"/>
        <w:gridCol w:w="1980"/>
        <w:gridCol w:w="1710"/>
      </w:tblGrid>
      <w:tr w:rsidR="00540816" w:rsidRPr="008119C3" w14:paraId="609B1068" w14:textId="77777777" w:rsidTr="00636F40">
        <w:trPr>
          <w:trHeight w:val="709"/>
        </w:trPr>
        <w:tc>
          <w:tcPr>
            <w:tcW w:w="2970" w:type="dxa"/>
            <w:gridSpan w:val="2"/>
            <w:tcBorders>
              <w:top w:val="single" w:sz="8" w:space="0" w:color="auto"/>
              <w:left w:val="single" w:sz="8" w:space="0" w:color="auto"/>
              <w:bottom w:val="single" w:sz="8" w:space="0" w:color="auto"/>
              <w:right w:val="single" w:sz="8" w:space="0" w:color="000000"/>
            </w:tcBorders>
            <w:shd w:val="clear" w:color="000000" w:fill="D9D9D9"/>
            <w:vAlign w:val="center"/>
            <w:hideMark/>
          </w:tcPr>
          <w:p w14:paraId="71F690BB" w14:textId="77777777" w:rsidR="00540816" w:rsidRPr="008119C3" w:rsidRDefault="00540816"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Instrument basket</w:t>
            </w:r>
          </w:p>
        </w:tc>
        <w:tc>
          <w:tcPr>
            <w:tcW w:w="3960" w:type="dxa"/>
            <w:gridSpan w:val="2"/>
            <w:tcBorders>
              <w:top w:val="single" w:sz="8" w:space="0" w:color="auto"/>
              <w:left w:val="nil"/>
              <w:bottom w:val="single" w:sz="8" w:space="0" w:color="auto"/>
              <w:right w:val="single" w:sz="8" w:space="0" w:color="000000"/>
            </w:tcBorders>
            <w:shd w:val="clear" w:color="000000" w:fill="D9D9D9"/>
            <w:vAlign w:val="center"/>
            <w:hideMark/>
          </w:tcPr>
          <w:p w14:paraId="1B1B59F6" w14:textId="77777777" w:rsidR="00540816" w:rsidRPr="008119C3" w:rsidRDefault="00540816"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Monthly performance requirement level</w:t>
            </w:r>
          </w:p>
        </w:tc>
        <w:tc>
          <w:tcPr>
            <w:tcW w:w="1710" w:type="dxa"/>
            <w:tcBorders>
              <w:top w:val="single" w:sz="8" w:space="0" w:color="auto"/>
              <w:left w:val="single" w:sz="8" w:space="0" w:color="auto"/>
              <w:bottom w:val="single" w:sz="8" w:space="0" w:color="000000"/>
              <w:right w:val="single" w:sz="8" w:space="0" w:color="auto"/>
            </w:tcBorders>
            <w:shd w:val="clear" w:color="000000" w:fill="D9D9D9"/>
            <w:vAlign w:val="center"/>
            <w:hideMark/>
          </w:tcPr>
          <w:p w14:paraId="0356E7F2" w14:textId="4008FE19" w:rsidR="00540816" w:rsidRPr="008119C3" w:rsidRDefault="00540816"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Refund level</w:t>
            </w:r>
          </w:p>
        </w:tc>
      </w:tr>
      <w:tr w:rsidR="00E04695" w:rsidRPr="008119C3" w14:paraId="34EFCCDD" w14:textId="77777777" w:rsidTr="00636F40">
        <w:trPr>
          <w:trHeight w:val="666"/>
        </w:trPr>
        <w:tc>
          <w:tcPr>
            <w:tcW w:w="1430" w:type="dxa"/>
            <w:tcBorders>
              <w:top w:val="nil"/>
              <w:left w:val="single" w:sz="8" w:space="0" w:color="auto"/>
              <w:bottom w:val="single" w:sz="8" w:space="0" w:color="000000"/>
              <w:right w:val="dashed" w:sz="4" w:space="0" w:color="auto"/>
            </w:tcBorders>
            <w:shd w:val="clear" w:color="000000" w:fill="D9D9D9"/>
            <w:vAlign w:val="center"/>
            <w:hideMark/>
          </w:tcPr>
          <w:p w14:paraId="37D13E7F" w14:textId="77777777" w:rsidR="00E04695" w:rsidRPr="008119C3" w:rsidRDefault="00E04695"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Instrument scope</w:t>
            </w:r>
          </w:p>
        </w:tc>
        <w:tc>
          <w:tcPr>
            <w:tcW w:w="1540" w:type="dxa"/>
            <w:tcBorders>
              <w:top w:val="nil"/>
              <w:left w:val="nil"/>
              <w:bottom w:val="single" w:sz="8" w:space="0" w:color="000000"/>
              <w:right w:val="single" w:sz="8" w:space="0" w:color="auto"/>
            </w:tcBorders>
            <w:shd w:val="clear" w:color="000000" w:fill="D9D9D9"/>
            <w:vAlign w:val="center"/>
            <w:hideMark/>
          </w:tcPr>
          <w:p w14:paraId="71576A5F" w14:textId="77777777" w:rsidR="00E04695" w:rsidRPr="008119C3" w:rsidRDefault="00E04695"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Volume threshold (€)</w:t>
            </w:r>
          </w:p>
        </w:tc>
        <w:tc>
          <w:tcPr>
            <w:tcW w:w="1980" w:type="dxa"/>
            <w:tcBorders>
              <w:top w:val="nil"/>
              <w:left w:val="single" w:sz="8" w:space="0" w:color="auto"/>
              <w:bottom w:val="single" w:sz="8" w:space="0" w:color="000000"/>
              <w:right w:val="dashed" w:sz="4" w:space="0" w:color="auto"/>
            </w:tcBorders>
            <w:shd w:val="clear" w:color="000000" w:fill="D9D9D9"/>
            <w:vAlign w:val="center"/>
            <w:hideMark/>
          </w:tcPr>
          <w:p w14:paraId="4198AF5B" w14:textId="77777777" w:rsidR="00E04695" w:rsidRPr="008119C3" w:rsidRDefault="00E04695" w:rsidP="00104937">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BBO presence</w:t>
            </w:r>
          </w:p>
        </w:tc>
        <w:tc>
          <w:tcPr>
            <w:tcW w:w="1980" w:type="dxa"/>
            <w:tcBorders>
              <w:top w:val="nil"/>
              <w:left w:val="nil"/>
              <w:bottom w:val="single" w:sz="4" w:space="0" w:color="auto"/>
              <w:right w:val="single" w:sz="8" w:space="0" w:color="auto"/>
            </w:tcBorders>
            <w:shd w:val="clear" w:color="000000" w:fill="D9D9D9"/>
            <w:vAlign w:val="center"/>
            <w:hideMark/>
          </w:tcPr>
          <w:p w14:paraId="534DA1B8" w14:textId="77777777" w:rsidR="00E04695" w:rsidRPr="008119C3" w:rsidRDefault="00E04695"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Passive</w:t>
            </w:r>
          </w:p>
          <w:p w14:paraId="198BFED1" w14:textId="4F62932F" w:rsidR="00E04695" w:rsidRPr="008119C3" w:rsidRDefault="00E04695" w:rsidP="00DA4158">
            <w:pPr>
              <w:spacing w:after="0" w:line="240" w:lineRule="auto"/>
              <w:jc w:val="center"/>
              <w:rPr>
                <w:rFonts w:ascii="Calibri" w:eastAsia="Times New Roman" w:hAnsi="Calibri" w:cs="Calibri"/>
                <w:b/>
                <w:bCs/>
                <w:color w:val="000000"/>
              </w:rPr>
            </w:pPr>
            <w:r w:rsidRPr="008119C3">
              <w:rPr>
                <w:rFonts w:ascii="Calibri" w:eastAsia="Times New Roman" w:hAnsi="Calibri" w:cs="Calibri"/>
                <w:b/>
                <w:bCs/>
                <w:color w:val="000000"/>
              </w:rPr>
              <w:t>vol</w:t>
            </w:r>
            <w:r>
              <w:rPr>
                <w:rFonts w:ascii="Calibri" w:eastAsia="Times New Roman" w:hAnsi="Calibri" w:cs="Calibri"/>
                <w:b/>
                <w:bCs/>
                <w:color w:val="000000"/>
              </w:rPr>
              <w:t>ume</w:t>
            </w:r>
            <w:r w:rsidRPr="008119C3">
              <w:rPr>
                <w:rFonts w:ascii="Calibri" w:eastAsia="Times New Roman" w:hAnsi="Calibri" w:cs="Calibri"/>
                <w:b/>
                <w:bCs/>
                <w:color w:val="000000"/>
              </w:rPr>
              <w:t xml:space="preserve"> share</w:t>
            </w:r>
          </w:p>
        </w:tc>
        <w:tc>
          <w:tcPr>
            <w:tcW w:w="1710" w:type="dxa"/>
            <w:tcBorders>
              <w:top w:val="single" w:sz="8" w:space="0" w:color="auto"/>
              <w:left w:val="single" w:sz="8" w:space="0" w:color="auto"/>
              <w:bottom w:val="single" w:sz="8" w:space="0" w:color="000000"/>
              <w:right w:val="single" w:sz="8" w:space="0" w:color="auto"/>
            </w:tcBorders>
            <w:vAlign w:val="center"/>
            <w:hideMark/>
          </w:tcPr>
          <w:p w14:paraId="2ABB59B7" w14:textId="77777777" w:rsidR="00E04695" w:rsidRPr="008119C3" w:rsidRDefault="00E04695" w:rsidP="00DA4158">
            <w:pPr>
              <w:spacing w:after="0" w:line="240" w:lineRule="auto"/>
              <w:rPr>
                <w:rFonts w:ascii="Calibri" w:eastAsia="Times New Roman" w:hAnsi="Calibri" w:cs="Calibri"/>
                <w:b/>
                <w:bCs/>
                <w:color w:val="000000"/>
              </w:rPr>
            </w:pPr>
          </w:p>
        </w:tc>
      </w:tr>
      <w:tr w:rsidR="00E05317" w:rsidRPr="008119C3" w14:paraId="03EE36E3" w14:textId="77777777" w:rsidTr="00636F40">
        <w:trPr>
          <w:trHeight w:val="323"/>
        </w:trPr>
        <w:tc>
          <w:tcPr>
            <w:tcW w:w="1430" w:type="dxa"/>
            <w:vMerge w:val="restart"/>
            <w:tcBorders>
              <w:top w:val="single" w:sz="8" w:space="0" w:color="000000"/>
              <w:left w:val="single" w:sz="8" w:space="0" w:color="auto"/>
              <w:right w:val="dashed" w:sz="4" w:space="0" w:color="auto"/>
            </w:tcBorders>
            <w:shd w:val="clear" w:color="auto" w:fill="auto"/>
            <w:vAlign w:val="center"/>
          </w:tcPr>
          <w:p w14:paraId="77225A06" w14:textId="1E131110" w:rsidR="00E05317" w:rsidRPr="008119C3" w:rsidRDefault="00E05317" w:rsidP="000616A9">
            <w:pPr>
              <w:spacing w:after="0" w:line="240" w:lineRule="auto"/>
              <w:rPr>
                <w:rFonts w:ascii="Calibri" w:eastAsia="Times New Roman" w:hAnsi="Calibri" w:cs="Calibri"/>
                <w:color w:val="000000"/>
              </w:rPr>
            </w:pPr>
            <w:r w:rsidRPr="008119C3">
              <w:rPr>
                <w:rFonts w:ascii="Calibri" w:eastAsia="Times New Roman" w:hAnsi="Calibri" w:cs="Calibri"/>
                <w:color w:val="000000"/>
              </w:rPr>
              <w:t>DAX stocks</w:t>
            </w:r>
          </w:p>
        </w:tc>
        <w:tc>
          <w:tcPr>
            <w:tcW w:w="1540" w:type="dxa"/>
            <w:tcBorders>
              <w:top w:val="single" w:sz="8" w:space="0" w:color="000000"/>
              <w:left w:val="nil"/>
              <w:bottom w:val="single" w:sz="4" w:space="0" w:color="auto"/>
              <w:right w:val="single" w:sz="8" w:space="0" w:color="auto"/>
            </w:tcBorders>
            <w:shd w:val="clear" w:color="auto" w:fill="auto"/>
            <w:vAlign w:val="center"/>
          </w:tcPr>
          <w:p w14:paraId="7BE490D0" w14:textId="0094B5E7" w:rsidR="00E05317" w:rsidRPr="008119C3" w:rsidRDefault="00E05317" w:rsidP="000B5E21">
            <w:pPr>
              <w:spacing w:after="0" w:line="240" w:lineRule="auto"/>
              <w:jc w:val="center"/>
              <w:rPr>
                <w:rFonts w:ascii="Calibri" w:eastAsia="Times New Roman" w:hAnsi="Calibri" w:cs="Calibri"/>
                <w:color w:val="000000"/>
              </w:rPr>
            </w:pPr>
            <w:r>
              <w:rPr>
                <w:rFonts w:ascii="Calibri" w:eastAsia="Times New Roman" w:hAnsi="Calibri" w:cs="Calibri"/>
                <w:color w:val="000000"/>
              </w:rPr>
              <w:t>10,000</w:t>
            </w:r>
          </w:p>
        </w:tc>
        <w:tc>
          <w:tcPr>
            <w:tcW w:w="1980" w:type="dxa"/>
            <w:tcBorders>
              <w:top w:val="nil"/>
              <w:left w:val="nil"/>
              <w:bottom w:val="single" w:sz="8" w:space="0" w:color="auto"/>
              <w:right w:val="dashed" w:sz="4" w:space="0" w:color="auto"/>
            </w:tcBorders>
            <w:shd w:val="clear" w:color="auto" w:fill="auto"/>
            <w:vAlign w:val="center"/>
          </w:tcPr>
          <w:p w14:paraId="0A94667D" w14:textId="45E08A69" w:rsidR="00E05317" w:rsidRDefault="00E05317" w:rsidP="000616A9">
            <w:pPr>
              <w:spacing w:after="0" w:line="240" w:lineRule="auto"/>
              <w:jc w:val="center"/>
              <w:rPr>
                <w:rFonts w:ascii="Calibri" w:eastAsia="Times New Roman" w:hAnsi="Calibri" w:cs="Calibri"/>
                <w:color w:val="000000"/>
              </w:rPr>
            </w:pPr>
            <w:r>
              <w:rPr>
                <w:rFonts w:ascii="Calibri" w:eastAsia="Times New Roman" w:hAnsi="Calibri" w:cs="Calibri"/>
                <w:color w:val="000000"/>
              </w:rPr>
              <w:t>10%</w:t>
            </w:r>
          </w:p>
        </w:tc>
        <w:tc>
          <w:tcPr>
            <w:tcW w:w="1980" w:type="dxa"/>
            <w:tcBorders>
              <w:top w:val="nil"/>
              <w:left w:val="nil"/>
              <w:bottom w:val="single" w:sz="8" w:space="0" w:color="auto"/>
              <w:right w:val="single" w:sz="8" w:space="0" w:color="auto"/>
            </w:tcBorders>
            <w:shd w:val="clear" w:color="auto" w:fill="auto"/>
            <w:vAlign w:val="center"/>
          </w:tcPr>
          <w:p w14:paraId="7A2C84AD" w14:textId="4BEC8FB3" w:rsidR="00E05317" w:rsidRPr="008119C3" w:rsidRDefault="00E05317" w:rsidP="000616A9">
            <w:pPr>
              <w:spacing w:after="0" w:line="240" w:lineRule="auto"/>
              <w:jc w:val="center"/>
              <w:rPr>
                <w:rFonts w:ascii="Calibri" w:eastAsia="Times New Roman" w:hAnsi="Calibri" w:cs="Calibri"/>
                <w:color w:val="000000"/>
              </w:rPr>
            </w:pPr>
            <w:r w:rsidRPr="00833768">
              <w:rPr>
                <w:rFonts w:ascii="Calibri" w:eastAsia="Times New Roman" w:hAnsi="Calibri" w:cs="Calibri"/>
                <w:color w:val="000000"/>
              </w:rPr>
              <w:t>2</w:t>
            </w:r>
            <w:r>
              <w:rPr>
                <w:rFonts w:ascii="Calibri" w:eastAsia="Times New Roman" w:hAnsi="Calibri" w:cs="Calibri"/>
                <w:color w:val="000000"/>
              </w:rPr>
              <w:t>%</w:t>
            </w:r>
          </w:p>
        </w:tc>
        <w:tc>
          <w:tcPr>
            <w:tcW w:w="1710" w:type="dxa"/>
            <w:tcBorders>
              <w:top w:val="nil"/>
              <w:left w:val="nil"/>
              <w:bottom w:val="single" w:sz="8" w:space="0" w:color="auto"/>
              <w:right w:val="single" w:sz="8" w:space="0" w:color="auto"/>
            </w:tcBorders>
            <w:shd w:val="clear" w:color="auto" w:fill="auto"/>
            <w:vAlign w:val="center"/>
          </w:tcPr>
          <w:p w14:paraId="18EAD4B1" w14:textId="78E664ED" w:rsidR="00E05317" w:rsidRPr="008119C3" w:rsidRDefault="00E05317" w:rsidP="000616A9">
            <w:pPr>
              <w:spacing w:after="0" w:line="240" w:lineRule="auto"/>
              <w:jc w:val="center"/>
              <w:rPr>
                <w:rFonts w:ascii="Calibri" w:eastAsia="Times New Roman" w:hAnsi="Calibri" w:cs="Calibri"/>
                <w:color w:val="000000"/>
              </w:rPr>
            </w:pPr>
            <w:r>
              <w:rPr>
                <w:rFonts w:ascii="Calibri" w:eastAsia="Times New Roman" w:hAnsi="Calibri" w:cs="Calibri"/>
                <w:color w:val="000000"/>
              </w:rPr>
              <w:t>100%</w:t>
            </w:r>
          </w:p>
        </w:tc>
      </w:tr>
      <w:tr w:rsidR="00E05317" w:rsidRPr="008119C3" w14:paraId="780E950F" w14:textId="77777777" w:rsidTr="00636F40">
        <w:trPr>
          <w:trHeight w:val="323"/>
        </w:trPr>
        <w:tc>
          <w:tcPr>
            <w:tcW w:w="1430" w:type="dxa"/>
            <w:vMerge/>
            <w:tcBorders>
              <w:left w:val="single" w:sz="8" w:space="0" w:color="auto"/>
              <w:right w:val="dashed" w:sz="4" w:space="0" w:color="auto"/>
            </w:tcBorders>
            <w:shd w:val="clear" w:color="auto" w:fill="auto"/>
            <w:vAlign w:val="center"/>
            <w:hideMark/>
          </w:tcPr>
          <w:p w14:paraId="6B764DC1" w14:textId="79FEDA18" w:rsidR="00E05317" w:rsidRPr="008119C3" w:rsidRDefault="00E05317" w:rsidP="000616A9">
            <w:pPr>
              <w:spacing w:after="0" w:line="240" w:lineRule="auto"/>
              <w:rPr>
                <w:rFonts w:ascii="Calibri" w:eastAsia="Times New Roman" w:hAnsi="Calibri" w:cs="Calibri"/>
                <w:color w:val="000000"/>
              </w:rPr>
            </w:pPr>
          </w:p>
        </w:tc>
        <w:tc>
          <w:tcPr>
            <w:tcW w:w="1540" w:type="dxa"/>
            <w:vMerge w:val="restart"/>
            <w:tcBorders>
              <w:top w:val="single" w:sz="4" w:space="0" w:color="auto"/>
              <w:left w:val="nil"/>
              <w:right w:val="single" w:sz="8" w:space="0" w:color="auto"/>
            </w:tcBorders>
            <w:shd w:val="clear" w:color="auto" w:fill="auto"/>
            <w:vAlign w:val="center"/>
            <w:hideMark/>
          </w:tcPr>
          <w:p w14:paraId="3491D189" w14:textId="662D43F5" w:rsidR="00E05317" w:rsidRPr="008119C3" w:rsidRDefault="00E05317" w:rsidP="000B5E21">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5,000</w:t>
            </w:r>
          </w:p>
        </w:tc>
        <w:tc>
          <w:tcPr>
            <w:tcW w:w="1980" w:type="dxa"/>
            <w:tcBorders>
              <w:top w:val="nil"/>
              <w:left w:val="nil"/>
              <w:bottom w:val="single" w:sz="8" w:space="0" w:color="auto"/>
              <w:right w:val="dashed" w:sz="4" w:space="0" w:color="auto"/>
            </w:tcBorders>
            <w:shd w:val="clear" w:color="auto" w:fill="auto"/>
            <w:vAlign w:val="center"/>
            <w:hideMark/>
          </w:tcPr>
          <w:p w14:paraId="59204850" w14:textId="676AFBF3" w:rsidR="00E05317" w:rsidRPr="008119C3" w:rsidRDefault="00E05317" w:rsidP="000616A9">
            <w:pPr>
              <w:spacing w:after="0" w:line="240" w:lineRule="auto"/>
              <w:jc w:val="center"/>
              <w:rPr>
                <w:rFonts w:ascii="Calibri" w:eastAsia="Times New Roman" w:hAnsi="Calibri" w:cs="Calibri"/>
                <w:color w:val="000000"/>
              </w:rPr>
            </w:pPr>
            <w:r>
              <w:rPr>
                <w:rFonts w:ascii="Calibri" w:eastAsia="Times New Roman" w:hAnsi="Calibri" w:cs="Calibri"/>
                <w:color w:val="000000"/>
              </w:rPr>
              <w:t>4</w:t>
            </w:r>
            <w:r w:rsidRPr="008119C3">
              <w:rPr>
                <w:rFonts w:ascii="Calibri" w:eastAsia="Times New Roman" w:hAnsi="Calibri" w:cs="Calibri"/>
                <w:color w:val="000000"/>
              </w:rPr>
              <w:t>0%</w:t>
            </w:r>
          </w:p>
        </w:tc>
        <w:tc>
          <w:tcPr>
            <w:tcW w:w="1980" w:type="dxa"/>
            <w:tcBorders>
              <w:top w:val="nil"/>
              <w:left w:val="nil"/>
              <w:bottom w:val="single" w:sz="8" w:space="0" w:color="auto"/>
              <w:right w:val="single" w:sz="8" w:space="0" w:color="auto"/>
            </w:tcBorders>
            <w:shd w:val="clear" w:color="auto" w:fill="auto"/>
            <w:vAlign w:val="center"/>
            <w:hideMark/>
          </w:tcPr>
          <w:p w14:paraId="46831335"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1%</w:t>
            </w:r>
          </w:p>
        </w:tc>
        <w:tc>
          <w:tcPr>
            <w:tcW w:w="1710" w:type="dxa"/>
            <w:tcBorders>
              <w:top w:val="nil"/>
              <w:left w:val="nil"/>
              <w:bottom w:val="single" w:sz="8" w:space="0" w:color="auto"/>
              <w:right w:val="single" w:sz="8" w:space="0" w:color="auto"/>
            </w:tcBorders>
            <w:shd w:val="clear" w:color="auto" w:fill="auto"/>
            <w:vAlign w:val="center"/>
            <w:hideMark/>
          </w:tcPr>
          <w:p w14:paraId="2D84B28B"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100%</w:t>
            </w:r>
          </w:p>
        </w:tc>
      </w:tr>
      <w:tr w:rsidR="00E05317" w:rsidRPr="008119C3" w14:paraId="2AA2DB10" w14:textId="77777777" w:rsidTr="00AF1342">
        <w:trPr>
          <w:trHeight w:val="323"/>
        </w:trPr>
        <w:tc>
          <w:tcPr>
            <w:tcW w:w="1430" w:type="dxa"/>
            <w:vMerge/>
            <w:tcBorders>
              <w:left w:val="single" w:sz="8" w:space="0" w:color="auto"/>
              <w:right w:val="dashed" w:sz="4" w:space="0" w:color="auto"/>
            </w:tcBorders>
            <w:shd w:val="clear" w:color="auto" w:fill="auto"/>
            <w:vAlign w:val="center"/>
            <w:hideMark/>
          </w:tcPr>
          <w:p w14:paraId="62795749" w14:textId="77777777" w:rsidR="00E05317" w:rsidRPr="008119C3" w:rsidRDefault="00E05317" w:rsidP="000616A9">
            <w:pPr>
              <w:spacing w:after="0" w:line="240" w:lineRule="auto"/>
              <w:rPr>
                <w:rFonts w:ascii="Calibri" w:eastAsia="Times New Roman" w:hAnsi="Calibri" w:cs="Calibri"/>
                <w:color w:val="000000"/>
              </w:rPr>
            </w:pPr>
          </w:p>
        </w:tc>
        <w:tc>
          <w:tcPr>
            <w:tcW w:w="1540" w:type="dxa"/>
            <w:vMerge/>
            <w:tcBorders>
              <w:left w:val="nil"/>
              <w:right w:val="single" w:sz="8" w:space="0" w:color="auto"/>
            </w:tcBorders>
            <w:shd w:val="clear" w:color="auto" w:fill="auto"/>
            <w:vAlign w:val="center"/>
            <w:hideMark/>
          </w:tcPr>
          <w:p w14:paraId="641668A7" w14:textId="77777777" w:rsidR="00E05317" w:rsidRPr="008119C3" w:rsidRDefault="00E05317" w:rsidP="000616A9">
            <w:pPr>
              <w:spacing w:after="0" w:line="240" w:lineRule="auto"/>
              <w:rPr>
                <w:rFonts w:ascii="Calibri" w:eastAsia="Times New Roman" w:hAnsi="Calibri" w:cs="Calibri"/>
                <w:color w:val="000000"/>
              </w:rPr>
            </w:pPr>
          </w:p>
        </w:tc>
        <w:tc>
          <w:tcPr>
            <w:tcW w:w="1980" w:type="dxa"/>
            <w:tcBorders>
              <w:top w:val="nil"/>
              <w:left w:val="nil"/>
              <w:bottom w:val="single" w:sz="8" w:space="0" w:color="auto"/>
              <w:right w:val="dashed" w:sz="4" w:space="0" w:color="auto"/>
            </w:tcBorders>
            <w:shd w:val="clear" w:color="auto" w:fill="auto"/>
            <w:vAlign w:val="center"/>
            <w:hideMark/>
          </w:tcPr>
          <w:p w14:paraId="4AB9C667" w14:textId="4A263DF9" w:rsidR="00E05317" w:rsidRPr="008119C3" w:rsidRDefault="00E05317" w:rsidP="000616A9">
            <w:pPr>
              <w:spacing w:after="0" w:line="240" w:lineRule="auto"/>
              <w:jc w:val="center"/>
              <w:rPr>
                <w:rFonts w:ascii="Calibri" w:eastAsia="Times New Roman" w:hAnsi="Calibri" w:cs="Calibri"/>
                <w:color w:val="000000"/>
              </w:rPr>
            </w:pPr>
            <w:r>
              <w:rPr>
                <w:rFonts w:ascii="Calibri" w:eastAsia="Times New Roman" w:hAnsi="Calibri" w:cs="Calibri"/>
                <w:color w:val="000000"/>
              </w:rPr>
              <w:t>30</w:t>
            </w:r>
            <w:r w:rsidRPr="008119C3">
              <w:rPr>
                <w:rFonts w:ascii="Calibri" w:eastAsia="Times New Roman" w:hAnsi="Calibri" w:cs="Calibri"/>
                <w:color w:val="000000"/>
              </w:rPr>
              <w:t>%</w:t>
            </w:r>
          </w:p>
        </w:tc>
        <w:tc>
          <w:tcPr>
            <w:tcW w:w="1980" w:type="dxa"/>
            <w:tcBorders>
              <w:top w:val="nil"/>
              <w:left w:val="nil"/>
              <w:bottom w:val="single" w:sz="8" w:space="0" w:color="auto"/>
              <w:right w:val="single" w:sz="8" w:space="0" w:color="auto"/>
            </w:tcBorders>
            <w:shd w:val="clear" w:color="auto" w:fill="auto"/>
            <w:vAlign w:val="center"/>
            <w:hideMark/>
          </w:tcPr>
          <w:p w14:paraId="53FD414C"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1%</w:t>
            </w:r>
          </w:p>
        </w:tc>
        <w:tc>
          <w:tcPr>
            <w:tcW w:w="1710" w:type="dxa"/>
            <w:tcBorders>
              <w:top w:val="nil"/>
              <w:left w:val="nil"/>
              <w:bottom w:val="single" w:sz="8" w:space="0" w:color="auto"/>
              <w:right w:val="single" w:sz="8" w:space="0" w:color="auto"/>
            </w:tcBorders>
            <w:shd w:val="clear" w:color="auto" w:fill="auto"/>
            <w:vAlign w:val="center"/>
            <w:hideMark/>
          </w:tcPr>
          <w:p w14:paraId="35BEDF52"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80%</w:t>
            </w:r>
          </w:p>
        </w:tc>
      </w:tr>
      <w:tr w:rsidR="00E05317" w:rsidRPr="008119C3" w14:paraId="232CB20A" w14:textId="77777777" w:rsidTr="00AF1342">
        <w:trPr>
          <w:trHeight w:val="323"/>
        </w:trPr>
        <w:tc>
          <w:tcPr>
            <w:tcW w:w="1430" w:type="dxa"/>
            <w:vMerge/>
            <w:tcBorders>
              <w:left w:val="single" w:sz="8" w:space="0" w:color="auto"/>
              <w:bottom w:val="single" w:sz="4" w:space="0" w:color="auto"/>
              <w:right w:val="dashed" w:sz="4" w:space="0" w:color="auto"/>
            </w:tcBorders>
            <w:shd w:val="clear" w:color="auto" w:fill="auto"/>
            <w:vAlign w:val="center"/>
            <w:hideMark/>
          </w:tcPr>
          <w:p w14:paraId="44BAB52D" w14:textId="77777777" w:rsidR="00E05317" w:rsidRPr="008119C3" w:rsidRDefault="00E05317" w:rsidP="000616A9">
            <w:pPr>
              <w:spacing w:after="0" w:line="240" w:lineRule="auto"/>
              <w:rPr>
                <w:rFonts w:ascii="Calibri" w:eastAsia="Times New Roman" w:hAnsi="Calibri" w:cs="Calibri"/>
                <w:color w:val="000000"/>
              </w:rPr>
            </w:pPr>
          </w:p>
        </w:tc>
        <w:tc>
          <w:tcPr>
            <w:tcW w:w="1540" w:type="dxa"/>
            <w:vMerge/>
            <w:tcBorders>
              <w:left w:val="nil"/>
              <w:bottom w:val="single" w:sz="8" w:space="0" w:color="000000"/>
              <w:right w:val="single" w:sz="8" w:space="0" w:color="auto"/>
            </w:tcBorders>
            <w:shd w:val="clear" w:color="auto" w:fill="auto"/>
            <w:vAlign w:val="center"/>
            <w:hideMark/>
          </w:tcPr>
          <w:p w14:paraId="49C55A4F" w14:textId="77777777" w:rsidR="00E05317" w:rsidRPr="008119C3" w:rsidRDefault="00E05317" w:rsidP="000616A9">
            <w:pPr>
              <w:spacing w:after="0" w:line="240" w:lineRule="auto"/>
              <w:rPr>
                <w:rFonts w:ascii="Calibri" w:eastAsia="Times New Roman" w:hAnsi="Calibri" w:cs="Calibri"/>
                <w:color w:val="000000"/>
              </w:rPr>
            </w:pPr>
          </w:p>
        </w:tc>
        <w:tc>
          <w:tcPr>
            <w:tcW w:w="1980" w:type="dxa"/>
            <w:tcBorders>
              <w:top w:val="nil"/>
              <w:left w:val="nil"/>
              <w:bottom w:val="single" w:sz="8" w:space="0" w:color="auto"/>
              <w:right w:val="dashed" w:sz="4" w:space="0" w:color="auto"/>
            </w:tcBorders>
            <w:shd w:val="clear" w:color="auto" w:fill="auto"/>
            <w:vAlign w:val="center"/>
            <w:hideMark/>
          </w:tcPr>
          <w:p w14:paraId="3326762C"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20%</w:t>
            </w:r>
          </w:p>
        </w:tc>
        <w:tc>
          <w:tcPr>
            <w:tcW w:w="1980" w:type="dxa"/>
            <w:tcBorders>
              <w:top w:val="nil"/>
              <w:left w:val="nil"/>
              <w:bottom w:val="single" w:sz="8" w:space="0" w:color="auto"/>
              <w:right w:val="single" w:sz="8" w:space="0" w:color="auto"/>
            </w:tcBorders>
            <w:shd w:val="clear" w:color="auto" w:fill="auto"/>
            <w:vAlign w:val="center"/>
            <w:hideMark/>
          </w:tcPr>
          <w:p w14:paraId="659037EB"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1%</w:t>
            </w:r>
          </w:p>
        </w:tc>
        <w:tc>
          <w:tcPr>
            <w:tcW w:w="1710" w:type="dxa"/>
            <w:tcBorders>
              <w:top w:val="nil"/>
              <w:left w:val="nil"/>
              <w:bottom w:val="single" w:sz="8" w:space="0" w:color="auto"/>
              <w:right w:val="single" w:sz="8" w:space="0" w:color="auto"/>
            </w:tcBorders>
            <w:shd w:val="clear" w:color="auto" w:fill="auto"/>
            <w:vAlign w:val="center"/>
            <w:hideMark/>
          </w:tcPr>
          <w:p w14:paraId="68BE2C94"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50%</w:t>
            </w:r>
          </w:p>
        </w:tc>
      </w:tr>
      <w:tr w:rsidR="00E05317" w:rsidRPr="008119C3" w14:paraId="687E08D3" w14:textId="77777777" w:rsidTr="00342615">
        <w:trPr>
          <w:trHeight w:val="323"/>
        </w:trPr>
        <w:tc>
          <w:tcPr>
            <w:tcW w:w="1430" w:type="dxa"/>
            <w:vMerge w:val="restart"/>
            <w:tcBorders>
              <w:top w:val="single" w:sz="4" w:space="0" w:color="auto"/>
              <w:left w:val="single" w:sz="8" w:space="0" w:color="auto"/>
              <w:right w:val="dashed" w:sz="4" w:space="0" w:color="auto"/>
            </w:tcBorders>
            <w:shd w:val="clear" w:color="auto" w:fill="auto"/>
            <w:vAlign w:val="center"/>
            <w:hideMark/>
          </w:tcPr>
          <w:p w14:paraId="04B70041" w14:textId="2CE924C9" w:rsidR="00E05317" w:rsidRPr="008119C3" w:rsidRDefault="00E05317" w:rsidP="000616A9">
            <w:pPr>
              <w:spacing w:after="0" w:line="240" w:lineRule="auto"/>
              <w:rPr>
                <w:rFonts w:ascii="Calibri" w:eastAsia="Times New Roman" w:hAnsi="Calibri" w:cs="Calibri"/>
                <w:color w:val="000000"/>
              </w:rPr>
            </w:pPr>
            <w:r w:rsidRPr="008119C3">
              <w:rPr>
                <w:rFonts w:ascii="Calibri" w:eastAsia="Times New Roman" w:hAnsi="Calibri" w:cs="Calibri"/>
                <w:color w:val="000000"/>
              </w:rPr>
              <w:t>MDAX stocks</w:t>
            </w:r>
          </w:p>
        </w:tc>
        <w:tc>
          <w:tcPr>
            <w:tcW w:w="1540" w:type="dxa"/>
            <w:tcBorders>
              <w:top w:val="nil"/>
              <w:left w:val="nil"/>
              <w:bottom w:val="single" w:sz="8" w:space="0" w:color="auto"/>
              <w:right w:val="single" w:sz="8" w:space="0" w:color="auto"/>
            </w:tcBorders>
            <w:shd w:val="clear" w:color="auto" w:fill="auto"/>
            <w:vAlign w:val="center"/>
            <w:hideMark/>
          </w:tcPr>
          <w:p w14:paraId="7B917030"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2,500</w:t>
            </w:r>
          </w:p>
        </w:tc>
        <w:tc>
          <w:tcPr>
            <w:tcW w:w="1980" w:type="dxa"/>
            <w:tcBorders>
              <w:top w:val="nil"/>
              <w:left w:val="nil"/>
              <w:bottom w:val="single" w:sz="8" w:space="0" w:color="auto"/>
              <w:right w:val="dashed" w:sz="4" w:space="0" w:color="auto"/>
            </w:tcBorders>
            <w:shd w:val="clear" w:color="auto" w:fill="auto"/>
            <w:vAlign w:val="center"/>
            <w:hideMark/>
          </w:tcPr>
          <w:p w14:paraId="1589D295"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35%</w:t>
            </w:r>
          </w:p>
        </w:tc>
        <w:tc>
          <w:tcPr>
            <w:tcW w:w="1980" w:type="dxa"/>
            <w:tcBorders>
              <w:top w:val="nil"/>
              <w:left w:val="nil"/>
              <w:bottom w:val="single" w:sz="8" w:space="0" w:color="auto"/>
              <w:right w:val="single" w:sz="8" w:space="0" w:color="auto"/>
            </w:tcBorders>
            <w:shd w:val="clear" w:color="auto" w:fill="auto"/>
            <w:vAlign w:val="center"/>
            <w:hideMark/>
          </w:tcPr>
          <w:p w14:paraId="63605C64"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3.5%</w:t>
            </w:r>
          </w:p>
        </w:tc>
        <w:tc>
          <w:tcPr>
            <w:tcW w:w="1710" w:type="dxa"/>
            <w:tcBorders>
              <w:top w:val="nil"/>
              <w:left w:val="nil"/>
              <w:bottom w:val="single" w:sz="8" w:space="0" w:color="auto"/>
              <w:right w:val="single" w:sz="8" w:space="0" w:color="auto"/>
            </w:tcBorders>
            <w:shd w:val="clear" w:color="auto" w:fill="auto"/>
            <w:vAlign w:val="center"/>
            <w:hideMark/>
          </w:tcPr>
          <w:p w14:paraId="02C5665D"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75%</w:t>
            </w:r>
          </w:p>
        </w:tc>
      </w:tr>
      <w:tr w:rsidR="00E05317" w:rsidRPr="008119C3" w14:paraId="746764C9" w14:textId="77777777" w:rsidTr="00342615">
        <w:trPr>
          <w:trHeight w:val="323"/>
        </w:trPr>
        <w:tc>
          <w:tcPr>
            <w:tcW w:w="1430" w:type="dxa"/>
            <w:vMerge/>
            <w:tcBorders>
              <w:left w:val="single" w:sz="8" w:space="0" w:color="auto"/>
              <w:bottom w:val="single" w:sz="8" w:space="0" w:color="auto"/>
              <w:right w:val="dashed" w:sz="4" w:space="0" w:color="auto"/>
            </w:tcBorders>
            <w:shd w:val="clear" w:color="auto" w:fill="auto"/>
            <w:vAlign w:val="center"/>
            <w:hideMark/>
          </w:tcPr>
          <w:p w14:paraId="46258761" w14:textId="58F9D239" w:rsidR="00E05317" w:rsidRPr="008119C3" w:rsidRDefault="00E05317" w:rsidP="000616A9">
            <w:pPr>
              <w:spacing w:after="0" w:line="240" w:lineRule="auto"/>
              <w:rPr>
                <w:rFonts w:ascii="Calibri" w:eastAsia="Times New Roman" w:hAnsi="Calibri" w:cs="Calibri"/>
                <w:color w:val="000000"/>
              </w:rPr>
            </w:pPr>
          </w:p>
        </w:tc>
        <w:tc>
          <w:tcPr>
            <w:tcW w:w="1540" w:type="dxa"/>
            <w:tcBorders>
              <w:top w:val="nil"/>
              <w:left w:val="nil"/>
              <w:bottom w:val="single" w:sz="8" w:space="0" w:color="auto"/>
              <w:right w:val="single" w:sz="8" w:space="0" w:color="auto"/>
            </w:tcBorders>
            <w:shd w:val="clear" w:color="auto" w:fill="auto"/>
            <w:vAlign w:val="center"/>
            <w:hideMark/>
          </w:tcPr>
          <w:p w14:paraId="28C77054"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2,000</w:t>
            </w:r>
          </w:p>
        </w:tc>
        <w:tc>
          <w:tcPr>
            <w:tcW w:w="1980" w:type="dxa"/>
            <w:tcBorders>
              <w:top w:val="nil"/>
              <w:left w:val="nil"/>
              <w:bottom w:val="single" w:sz="8" w:space="0" w:color="auto"/>
              <w:right w:val="dashed" w:sz="4" w:space="0" w:color="auto"/>
            </w:tcBorders>
            <w:shd w:val="clear" w:color="auto" w:fill="auto"/>
            <w:vAlign w:val="center"/>
            <w:hideMark/>
          </w:tcPr>
          <w:p w14:paraId="062D0310"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25%</w:t>
            </w:r>
          </w:p>
        </w:tc>
        <w:tc>
          <w:tcPr>
            <w:tcW w:w="1980" w:type="dxa"/>
            <w:tcBorders>
              <w:top w:val="nil"/>
              <w:left w:val="nil"/>
              <w:bottom w:val="single" w:sz="8" w:space="0" w:color="auto"/>
              <w:right w:val="single" w:sz="8" w:space="0" w:color="auto"/>
            </w:tcBorders>
            <w:shd w:val="clear" w:color="auto" w:fill="auto"/>
            <w:vAlign w:val="center"/>
            <w:hideMark/>
          </w:tcPr>
          <w:p w14:paraId="07DB274D"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2.5%</w:t>
            </w:r>
          </w:p>
        </w:tc>
        <w:tc>
          <w:tcPr>
            <w:tcW w:w="1710" w:type="dxa"/>
            <w:tcBorders>
              <w:top w:val="nil"/>
              <w:left w:val="nil"/>
              <w:bottom w:val="single" w:sz="8" w:space="0" w:color="auto"/>
              <w:right w:val="single" w:sz="8" w:space="0" w:color="auto"/>
            </w:tcBorders>
            <w:shd w:val="clear" w:color="auto" w:fill="auto"/>
            <w:vAlign w:val="center"/>
            <w:hideMark/>
          </w:tcPr>
          <w:p w14:paraId="7D7F6812" w14:textId="77777777" w:rsidR="00E05317" w:rsidRPr="008119C3" w:rsidRDefault="00E05317" w:rsidP="000616A9">
            <w:pPr>
              <w:spacing w:after="0" w:line="240" w:lineRule="auto"/>
              <w:jc w:val="center"/>
              <w:rPr>
                <w:rFonts w:ascii="Calibri" w:eastAsia="Times New Roman" w:hAnsi="Calibri" w:cs="Calibri"/>
                <w:color w:val="000000"/>
              </w:rPr>
            </w:pPr>
            <w:r w:rsidRPr="008119C3">
              <w:rPr>
                <w:rFonts w:ascii="Calibri" w:eastAsia="Times New Roman" w:hAnsi="Calibri" w:cs="Calibri"/>
                <w:color w:val="000000"/>
              </w:rPr>
              <w:t>50%</w:t>
            </w:r>
          </w:p>
        </w:tc>
      </w:tr>
    </w:tbl>
    <w:p w14:paraId="03F1F0E4" w14:textId="33B5721F" w:rsidR="004B7660" w:rsidRPr="00B0517C" w:rsidRDefault="004B7660" w:rsidP="00D445E0">
      <w:pPr>
        <w:spacing w:line="240" w:lineRule="exact"/>
        <w:rPr>
          <w:rFonts w:cs="Arial"/>
          <w:sz w:val="16"/>
          <w:szCs w:val="16"/>
          <w:lang w:val="en-GB"/>
        </w:rPr>
      </w:pPr>
    </w:p>
    <w:p w14:paraId="0D0003FA" w14:textId="2BCAF62A" w:rsidR="008C2A5B" w:rsidRDefault="004B7660" w:rsidP="00453CF7">
      <w:pPr>
        <w:spacing w:line="240" w:lineRule="exact"/>
        <w:ind w:left="810"/>
        <w:rPr>
          <w:rFonts w:cs="Arial"/>
          <w:lang w:val="en-GB"/>
        </w:rPr>
      </w:pPr>
      <w:r w:rsidRPr="001858DC">
        <w:rPr>
          <w:rFonts w:cs="Arial"/>
          <w:lang w:val="en-GB"/>
        </w:rPr>
        <w:t xml:space="preserve">For </w:t>
      </w:r>
      <w:proofErr w:type="spellStart"/>
      <w:r w:rsidRPr="001858DC">
        <w:rPr>
          <w:rFonts w:cs="Arial"/>
          <w:lang w:val="en-GB"/>
        </w:rPr>
        <w:t>Xetra</w:t>
      </w:r>
      <w:proofErr w:type="spellEnd"/>
      <w:r w:rsidRPr="001858DC">
        <w:rPr>
          <w:rFonts w:cs="Arial"/>
          <w:lang w:val="en-GB"/>
        </w:rPr>
        <w:t xml:space="preserve"> Liquidity Providers</w:t>
      </w:r>
      <w:r w:rsidR="00767022">
        <w:rPr>
          <w:rFonts w:cs="Arial"/>
          <w:lang w:val="en-GB"/>
        </w:rPr>
        <w:t xml:space="preserve"> registering for the </w:t>
      </w:r>
      <w:proofErr w:type="spellStart"/>
      <w:r w:rsidR="00767022">
        <w:rPr>
          <w:rFonts w:cs="Arial"/>
          <w:lang w:val="en-GB"/>
        </w:rPr>
        <w:t>Xetra</w:t>
      </w:r>
      <w:proofErr w:type="spellEnd"/>
      <w:r w:rsidR="00767022">
        <w:rPr>
          <w:rFonts w:cs="Arial"/>
          <w:lang w:val="en-GB"/>
        </w:rPr>
        <w:t xml:space="preserve"> Liquidity Provider Programme the first time,</w:t>
      </w:r>
      <w:r w:rsidRPr="001858DC">
        <w:rPr>
          <w:rFonts w:cs="Arial"/>
          <w:lang w:val="en-GB"/>
        </w:rPr>
        <w:t xml:space="preserve"> their first calendar month of activity serves as a test period with halved performance</w:t>
      </w:r>
      <w:r w:rsidR="00B51491">
        <w:rPr>
          <w:rFonts w:cs="Arial"/>
          <w:lang w:val="en-GB"/>
        </w:rPr>
        <w:t xml:space="preserve"> requirement</w:t>
      </w:r>
      <w:r w:rsidRPr="001858DC">
        <w:rPr>
          <w:rFonts w:cs="Arial"/>
          <w:lang w:val="en-GB"/>
        </w:rPr>
        <w:t xml:space="preserve"> levels.</w:t>
      </w:r>
    </w:p>
    <w:p w14:paraId="44A14F5B" w14:textId="48C4A2CF" w:rsidR="00104937" w:rsidRDefault="00470B3D" w:rsidP="00104937">
      <w:pPr>
        <w:spacing w:after="0" w:line="280" w:lineRule="atLeast"/>
        <w:ind w:left="450" w:hanging="284"/>
        <w:rPr>
          <w:rFonts w:cs="Arial"/>
          <w:b/>
          <w:lang w:val="en-GB"/>
        </w:rPr>
      </w:pPr>
      <w:r w:rsidRPr="00B51491">
        <w:rPr>
          <w:rFonts w:ascii="Symbol" w:hAnsi="Symbol" w:cs="Arial"/>
          <w:bCs/>
        </w:rPr>
        <w:t></w:t>
      </w:r>
      <w:r w:rsidRPr="00636F40">
        <w:rPr>
          <w:rFonts w:cs="Arial"/>
          <w:b/>
          <w:lang w:val="en-GB"/>
        </w:rPr>
        <w:tab/>
      </w:r>
      <w:r w:rsidR="00104937">
        <w:rPr>
          <w:rFonts w:cs="Arial"/>
          <w:b/>
          <w:lang w:val="en-GB"/>
        </w:rPr>
        <w:t xml:space="preserve">XLP </w:t>
      </w:r>
      <w:r w:rsidR="00C11BF3">
        <w:rPr>
          <w:rFonts w:cs="Arial"/>
          <w:b/>
          <w:lang w:val="en-GB"/>
        </w:rPr>
        <w:t>payment</w:t>
      </w:r>
      <w:r w:rsidR="00743671">
        <w:rPr>
          <w:rFonts w:cs="Arial"/>
          <w:b/>
          <w:lang w:val="en-GB"/>
        </w:rPr>
        <w:t xml:space="preserve"> for Price-Setting Activity</w:t>
      </w:r>
      <w:r w:rsidR="00104937">
        <w:rPr>
          <w:rFonts w:cs="Arial"/>
          <w:b/>
          <w:lang w:val="en-GB"/>
        </w:rPr>
        <w:t xml:space="preserve"> (section </w:t>
      </w:r>
      <w:r w:rsidR="002F5C1E">
        <w:rPr>
          <w:rFonts w:cs="Arial"/>
          <w:b/>
          <w:lang w:val="en-GB"/>
        </w:rPr>
        <w:t>3</w:t>
      </w:r>
      <w:r w:rsidR="00104937">
        <w:rPr>
          <w:rFonts w:cs="Arial"/>
          <w:b/>
          <w:lang w:val="en-GB"/>
        </w:rPr>
        <w:t>, paragraph 2</w:t>
      </w:r>
      <w:r w:rsidR="0023372B">
        <w:rPr>
          <w:rFonts w:cs="Arial"/>
          <w:b/>
          <w:lang w:val="en-GB"/>
        </w:rPr>
        <w:t>,</w:t>
      </w:r>
      <w:r w:rsidR="00104937">
        <w:rPr>
          <w:rFonts w:cs="Arial"/>
          <w:b/>
          <w:lang w:val="en-GB"/>
        </w:rPr>
        <w:t xml:space="preserve"> of the Agreement)</w:t>
      </w:r>
      <w:r w:rsidR="00104937" w:rsidRPr="00470B3D">
        <w:rPr>
          <w:rFonts w:cs="Arial"/>
          <w:b/>
          <w:lang w:val="en-GB"/>
        </w:rPr>
        <w:t>:</w:t>
      </w:r>
    </w:p>
    <w:p w14:paraId="7B6E2D7F" w14:textId="5D0F09F1" w:rsidR="00104937" w:rsidRPr="00063CCF" w:rsidRDefault="00104937" w:rsidP="00104937">
      <w:pPr>
        <w:pStyle w:val="ListParagraph"/>
        <w:numPr>
          <w:ilvl w:val="0"/>
          <w:numId w:val="38"/>
        </w:numPr>
        <w:spacing w:after="0" w:line="280" w:lineRule="atLeast"/>
        <w:ind w:left="810" w:hanging="270"/>
        <w:rPr>
          <w:rFonts w:cs="Arial"/>
          <w:lang w:val="en-GB"/>
        </w:rPr>
      </w:pPr>
      <w:r>
        <w:rPr>
          <w:rFonts w:cs="Arial"/>
          <w:b/>
          <w:lang w:val="en-GB"/>
        </w:rPr>
        <w:t xml:space="preserve">Scope of instruments: </w:t>
      </w:r>
      <w:r w:rsidRPr="00063CCF">
        <w:rPr>
          <w:rFonts w:cs="Arial"/>
          <w:bCs/>
          <w:lang w:val="en-GB"/>
        </w:rPr>
        <w:t>DAX stocks</w:t>
      </w:r>
      <w:r w:rsidRPr="00063CCF">
        <w:rPr>
          <w:rFonts w:cs="Arial"/>
          <w:bCs/>
          <w:vertAlign w:val="superscript"/>
          <w:lang w:val="en-GB"/>
        </w:rPr>
        <w:t>1</w:t>
      </w:r>
      <w:r>
        <w:rPr>
          <w:rFonts w:cs="Arial"/>
          <w:b/>
          <w:lang w:val="en-GB"/>
        </w:rPr>
        <w:t xml:space="preserve"> </w:t>
      </w:r>
    </w:p>
    <w:p w14:paraId="4CD4605D" w14:textId="0DE6C768" w:rsidR="00104937" w:rsidRPr="00063CCF" w:rsidRDefault="005D3DA7" w:rsidP="00104937">
      <w:pPr>
        <w:pStyle w:val="ListParagraph"/>
        <w:numPr>
          <w:ilvl w:val="0"/>
          <w:numId w:val="38"/>
        </w:numPr>
        <w:spacing w:after="0" w:line="280" w:lineRule="atLeast"/>
        <w:ind w:left="810" w:hanging="270"/>
        <w:rPr>
          <w:rFonts w:cs="Arial"/>
          <w:lang w:val="en-GB"/>
        </w:rPr>
      </w:pPr>
      <w:r>
        <w:rPr>
          <w:rFonts w:cs="Arial"/>
          <w:b/>
          <w:lang w:val="en-GB"/>
        </w:rPr>
        <w:t xml:space="preserve">Calculation </w:t>
      </w:r>
      <w:r w:rsidR="00234015">
        <w:rPr>
          <w:rFonts w:cs="Arial"/>
          <w:b/>
          <w:lang w:val="en-GB"/>
        </w:rPr>
        <w:t>method</w:t>
      </w:r>
      <w:r w:rsidR="00104937">
        <w:rPr>
          <w:rFonts w:cs="Arial"/>
          <w:b/>
          <w:lang w:val="en-GB"/>
        </w:rPr>
        <w:t>:</w:t>
      </w:r>
      <w:r w:rsidR="00104937">
        <w:rPr>
          <w:rFonts w:cs="Arial"/>
          <w:lang w:val="en-GB"/>
        </w:rPr>
        <w:t xml:space="preserve"> </w:t>
      </w:r>
      <w:r w:rsidR="00C47D59">
        <w:rPr>
          <w:rFonts w:cs="Arial"/>
          <w:lang w:val="en-GB"/>
        </w:rPr>
        <w:t>V</w:t>
      </w:r>
      <w:r>
        <w:rPr>
          <w:rFonts w:cs="Arial"/>
          <w:lang w:val="en-GB"/>
        </w:rPr>
        <w:t xml:space="preserve">olume </w:t>
      </w:r>
      <w:r w:rsidR="00C47D59">
        <w:rPr>
          <w:rFonts w:cs="Arial"/>
          <w:lang w:val="en-GB"/>
        </w:rPr>
        <w:t>(</w:t>
      </w:r>
      <w:r>
        <w:rPr>
          <w:rFonts w:cs="Arial"/>
          <w:lang w:val="en-GB"/>
        </w:rPr>
        <w:t>in E</w:t>
      </w:r>
      <w:r w:rsidR="00C47D59">
        <w:rPr>
          <w:rFonts w:cs="Arial"/>
          <w:lang w:val="en-GB"/>
        </w:rPr>
        <w:t>UR)</w:t>
      </w:r>
      <w:r>
        <w:rPr>
          <w:rFonts w:cs="Arial"/>
          <w:lang w:val="en-GB"/>
        </w:rPr>
        <w:t xml:space="preserve"> </w:t>
      </w:r>
      <w:r w:rsidR="00B0017A">
        <w:rPr>
          <w:rFonts w:cs="Arial"/>
          <w:lang w:val="en-GB"/>
        </w:rPr>
        <w:t xml:space="preserve">of </w:t>
      </w:r>
      <w:r w:rsidR="00C47D59">
        <w:rPr>
          <w:rFonts w:cs="Arial"/>
          <w:lang w:val="en-GB"/>
        </w:rPr>
        <w:t xml:space="preserve">executions considered as </w:t>
      </w:r>
      <w:r w:rsidR="00B0017A">
        <w:rPr>
          <w:rFonts w:cs="Arial"/>
          <w:lang w:val="en-GB"/>
        </w:rPr>
        <w:t>price-setting multiplied by</w:t>
      </w:r>
      <w:r w:rsidR="00234015">
        <w:rPr>
          <w:rFonts w:cs="Arial"/>
          <w:lang w:val="en-GB"/>
        </w:rPr>
        <w:t xml:space="preserve"> 0.2</w:t>
      </w:r>
      <w:r w:rsidR="00AE4EA3">
        <w:rPr>
          <w:rFonts w:cs="Arial"/>
          <w:lang w:val="en-GB"/>
        </w:rPr>
        <w:t> </w:t>
      </w:r>
      <w:r w:rsidR="00234015">
        <w:rPr>
          <w:rFonts w:cs="Arial"/>
          <w:lang w:val="en-GB"/>
        </w:rPr>
        <w:t>basis</w:t>
      </w:r>
      <w:r w:rsidR="00AE4EA3">
        <w:rPr>
          <w:rFonts w:cs="Arial"/>
          <w:lang w:val="en-GB"/>
        </w:rPr>
        <w:t> </w:t>
      </w:r>
      <w:r w:rsidR="00234015">
        <w:rPr>
          <w:rFonts w:cs="Arial"/>
          <w:lang w:val="en-GB"/>
        </w:rPr>
        <w:t>points</w:t>
      </w:r>
      <w:r w:rsidR="00104937" w:rsidRPr="00063CCF">
        <w:rPr>
          <w:rFonts w:cs="Arial"/>
          <w:lang w:val="en-GB"/>
        </w:rPr>
        <w:t>.</w:t>
      </w:r>
    </w:p>
    <w:p w14:paraId="0A81BA1D" w14:textId="28E30BE0" w:rsidR="00104937" w:rsidRPr="00636F40" w:rsidRDefault="005D3DA7" w:rsidP="00104937">
      <w:pPr>
        <w:pStyle w:val="ListParagraph"/>
        <w:numPr>
          <w:ilvl w:val="0"/>
          <w:numId w:val="38"/>
        </w:numPr>
        <w:spacing w:after="0" w:line="280" w:lineRule="atLeast"/>
        <w:ind w:left="810" w:hanging="270"/>
        <w:rPr>
          <w:lang w:val="en-GB"/>
        </w:rPr>
      </w:pPr>
      <w:r>
        <w:rPr>
          <w:rFonts w:cs="Arial"/>
          <w:b/>
          <w:bCs/>
          <w:lang w:val="en-GB"/>
        </w:rPr>
        <w:t>P</w:t>
      </w:r>
      <w:r w:rsidR="00104937" w:rsidRPr="000B5E21">
        <w:rPr>
          <w:b/>
          <w:bCs/>
          <w:lang w:val="en-GB"/>
        </w:rPr>
        <w:t>erformance requirement:</w:t>
      </w:r>
      <w:r w:rsidR="00234015">
        <w:rPr>
          <w:b/>
          <w:bCs/>
          <w:lang w:val="en-GB"/>
        </w:rPr>
        <w:t xml:space="preserve"> </w:t>
      </w:r>
      <w:r w:rsidR="00B0017A" w:rsidRPr="00636F40">
        <w:rPr>
          <w:lang w:val="en-GB"/>
        </w:rPr>
        <w:t xml:space="preserve">Any performance </w:t>
      </w:r>
      <w:r w:rsidR="00E006C8">
        <w:rPr>
          <w:lang w:val="en-GB"/>
        </w:rPr>
        <w:t xml:space="preserve">that qualifies for </w:t>
      </w:r>
      <w:r w:rsidR="00B0017A" w:rsidRPr="00636F40">
        <w:rPr>
          <w:lang w:val="en-GB"/>
        </w:rPr>
        <w:t>an XLP refund</w:t>
      </w:r>
      <w:r w:rsidR="007D205B">
        <w:rPr>
          <w:lang w:val="en-GB"/>
        </w:rPr>
        <w:t xml:space="preserve"> </w:t>
      </w:r>
      <w:r w:rsidR="00B0017A">
        <w:rPr>
          <w:lang w:val="en-GB"/>
        </w:rPr>
        <w:t xml:space="preserve">for the respective </w:t>
      </w:r>
      <w:r w:rsidR="00BD16BC">
        <w:rPr>
          <w:lang w:val="en-GB"/>
        </w:rPr>
        <w:t xml:space="preserve">instrument </w:t>
      </w:r>
      <w:r w:rsidR="00B0017A">
        <w:rPr>
          <w:lang w:val="en-GB"/>
        </w:rPr>
        <w:t>scope</w:t>
      </w:r>
      <w:r w:rsidR="00BD16BC">
        <w:rPr>
          <w:lang w:val="en-GB"/>
        </w:rPr>
        <w:t xml:space="preserve"> </w:t>
      </w:r>
      <w:r w:rsidR="006C279E">
        <w:rPr>
          <w:lang w:val="en-GB"/>
        </w:rPr>
        <w:t xml:space="preserve">in the respective calendar month </w:t>
      </w:r>
      <w:r w:rsidR="00BD16BC">
        <w:rPr>
          <w:lang w:val="en-GB"/>
        </w:rPr>
        <w:t>(see table above).</w:t>
      </w:r>
      <w:r w:rsidR="00234015" w:rsidRPr="00636F40">
        <w:rPr>
          <w:lang w:val="en-GB"/>
        </w:rPr>
        <w:t xml:space="preserve"> </w:t>
      </w:r>
    </w:p>
    <w:p w14:paraId="2A45FD42" w14:textId="6FA0FB37" w:rsidR="009536E3" w:rsidRDefault="009536E3">
      <w:pPr>
        <w:rPr>
          <w:rFonts w:ascii="Symbol" w:hAnsi="Symbol" w:cs="Arial"/>
          <w:bCs/>
        </w:rPr>
      </w:pPr>
    </w:p>
    <w:p w14:paraId="5A042FDF" w14:textId="643A43C0" w:rsidR="00B51491" w:rsidRPr="00636F40" w:rsidRDefault="00B51491" w:rsidP="00636F40">
      <w:pPr>
        <w:pStyle w:val="ListParagraph"/>
        <w:numPr>
          <w:ilvl w:val="0"/>
          <w:numId w:val="39"/>
        </w:numPr>
        <w:spacing w:after="0" w:line="280" w:lineRule="atLeast"/>
        <w:ind w:left="450" w:hanging="270"/>
        <w:rPr>
          <w:rFonts w:cs="Arial"/>
          <w:b/>
          <w:bCs/>
        </w:rPr>
      </w:pPr>
      <w:r w:rsidRPr="00636F40">
        <w:rPr>
          <w:rFonts w:ascii="Arial" w:hAnsi="Arial" w:cs="Arial"/>
          <w:b/>
          <w:bCs/>
          <w:sz w:val="20"/>
          <w:szCs w:val="20"/>
        </w:rPr>
        <w:t>Weighting factor for calculation of BBO presence</w:t>
      </w:r>
      <w:r w:rsidRPr="00636F40">
        <w:rPr>
          <w:rFonts w:cs="Arial"/>
          <w:b/>
          <w:bCs/>
        </w:rPr>
        <w:t>:</w:t>
      </w:r>
    </w:p>
    <w:p w14:paraId="6DAD6E40" w14:textId="77777777" w:rsidR="00B51491" w:rsidRPr="001115A9" w:rsidRDefault="00B51491" w:rsidP="00B51491">
      <w:pPr>
        <w:spacing w:after="0" w:line="280" w:lineRule="atLeast"/>
        <w:rPr>
          <w:rFonts w:cs="Arial"/>
          <w:lang w:val="en-GB"/>
        </w:rPr>
      </w:pPr>
    </w:p>
    <w:tbl>
      <w:tblPr>
        <w:tblW w:w="6800" w:type="dxa"/>
        <w:tblInd w:w="530" w:type="dxa"/>
        <w:tblLook w:val="04A0" w:firstRow="1" w:lastRow="0" w:firstColumn="1" w:lastColumn="0" w:noHBand="0" w:noVBand="1"/>
      </w:tblPr>
      <w:tblGrid>
        <w:gridCol w:w="1413"/>
        <w:gridCol w:w="1701"/>
        <w:gridCol w:w="1701"/>
        <w:gridCol w:w="1985"/>
      </w:tblGrid>
      <w:tr w:rsidR="00B51491" w:rsidRPr="00406012" w14:paraId="6D93B2E4" w14:textId="77777777" w:rsidTr="00636F40">
        <w:trPr>
          <w:trHeight w:val="619"/>
        </w:trPr>
        <w:tc>
          <w:tcPr>
            <w:tcW w:w="3114" w:type="dxa"/>
            <w:gridSpan w:val="2"/>
            <w:tcBorders>
              <w:top w:val="single" w:sz="8" w:space="0" w:color="auto"/>
              <w:left w:val="single" w:sz="8" w:space="0" w:color="auto"/>
              <w:bottom w:val="single" w:sz="8" w:space="0" w:color="auto"/>
              <w:right w:val="single" w:sz="8" w:space="0" w:color="000000"/>
            </w:tcBorders>
            <w:shd w:val="clear" w:color="000000" w:fill="D9D9D9"/>
            <w:vAlign w:val="center"/>
            <w:hideMark/>
          </w:tcPr>
          <w:p w14:paraId="316B9133" w14:textId="77777777" w:rsidR="00B51491" w:rsidRPr="00406012" w:rsidRDefault="00B51491" w:rsidP="00DA4158">
            <w:pPr>
              <w:spacing w:after="0" w:line="240" w:lineRule="auto"/>
              <w:jc w:val="center"/>
              <w:rPr>
                <w:rFonts w:ascii="Calibri" w:eastAsia="Times New Roman" w:hAnsi="Calibri" w:cs="Calibri"/>
                <w:b/>
                <w:bCs/>
                <w:color w:val="000000"/>
              </w:rPr>
            </w:pPr>
            <w:r w:rsidRPr="00406012">
              <w:rPr>
                <w:rFonts w:ascii="Calibri" w:eastAsia="Times New Roman" w:hAnsi="Calibri" w:cs="Calibri"/>
                <w:b/>
                <w:bCs/>
                <w:color w:val="000000"/>
              </w:rPr>
              <w:lastRenderedPageBreak/>
              <w:t>Instrument basket</w:t>
            </w:r>
          </w:p>
        </w:tc>
        <w:tc>
          <w:tcPr>
            <w:tcW w:w="1701"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06AE266D" w14:textId="77777777" w:rsidR="00B51491" w:rsidRPr="00406012" w:rsidRDefault="00B51491" w:rsidP="00DA4158">
            <w:pPr>
              <w:spacing w:after="0" w:line="240" w:lineRule="auto"/>
              <w:jc w:val="center"/>
              <w:rPr>
                <w:rFonts w:ascii="Calibri" w:eastAsia="Times New Roman" w:hAnsi="Calibri" w:cs="Calibri"/>
                <w:b/>
                <w:bCs/>
                <w:color w:val="000000"/>
              </w:rPr>
            </w:pPr>
            <w:r w:rsidRPr="00406012">
              <w:rPr>
                <w:rFonts w:ascii="Calibri" w:eastAsia="Times New Roman" w:hAnsi="Calibri" w:cs="Calibri"/>
                <w:b/>
                <w:bCs/>
                <w:color w:val="000000"/>
              </w:rPr>
              <w:t>Weighting factor</w:t>
            </w:r>
          </w:p>
        </w:tc>
        <w:tc>
          <w:tcPr>
            <w:tcW w:w="1985"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6204CF5B" w14:textId="77777777" w:rsidR="00B51491" w:rsidRPr="00406012" w:rsidRDefault="00B51491" w:rsidP="00DA4158">
            <w:pPr>
              <w:spacing w:after="0" w:line="240" w:lineRule="auto"/>
              <w:jc w:val="center"/>
              <w:rPr>
                <w:rFonts w:ascii="Calibri" w:eastAsia="Times New Roman" w:hAnsi="Calibri" w:cs="Calibri"/>
                <w:b/>
                <w:bCs/>
                <w:color w:val="000000"/>
              </w:rPr>
            </w:pPr>
            <w:r w:rsidRPr="00406012">
              <w:rPr>
                <w:rFonts w:ascii="Calibri" w:eastAsia="Times New Roman" w:hAnsi="Calibri" w:cs="Calibri"/>
                <w:b/>
                <w:bCs/>
                <w:color w:val="000000"/>
              </w:rPr>
              <w:t>Third-party</w:t>
            </w:r>
            <w:r>
              <w:rPr>
                <w:rFonts w:ascii="Calibri" w:eastAsia="Times New Roman" w:hAnsi="Calibri" w:cs="Calibri"/>
                <w:b/>
                <w:bCs/>
                <w:color w:val="000000"/>
              </w:rPr>
              <w:t xml:space="preserve"> BBO </w:t>
            </w:r>
            <w:r w:rsidRPr="00406012">
              <w:rPr>
                <w:rFonts w:ascii="Calibri" w:eastAsia="Times New Roman" w:hAnsi="Calibri" w:cs="Calibri"/>
                <w:b/>
                <w:bCs/>
                <w:color w:val="000000"/>
              </w:rPr>
              <w:t>volume (€)</w:t>
            </w:r>
          </w:p>
        </w:tc>
      </w:tr>
      <w:tr w:rsidR="00B51491" w:rsidRPr="00406012" w14:paraId="0F29C99A" w14:textId="77777777" w:rsidTr="00636F40">
        <w:trPr>
          <w:trHeight w:val="619"/>
        </w:trPr>
        <w:tc>
          <w:tcPr>
            <w:tcW w:w="1413" w:type="dxa"/>
            <w:tcBorders>
              <w:top w:val="nil"/>
              <w:left w:val="single" w:sz="8" w:space="0" w:color="auto"/>
              <w:bottom w:val="single" w:sz="8" w:space="0" w:color="auto"/>
              <w:right w:val="nil"/>
            </w:tcBorders>
            <w:shd w:val="clear" w:color="000000" w:fill="D9D9D9"/>
            <w:vAlign w:val="center"/>
            <w:hideMark/>
          </w:tcPr>
          <w:p w14:paraId="5642D70D" w14:textId="77777777" w:rsidR="00B51491" w:rsidRPr="00406012" w:rsidRDefault="00B51491" w:rsidP="00DA4158">
            <w:pPr>
              <w:spacing w:after="0" w:line="240" w:lineRule="auto"/>
              <w:jc w:val="center"/>
              <w:rPr>
                <w:rFonts w:ascii="Calibri" w:eastAsia="Times New Roman" w:hAnsi="Calibri" w:cs="Calibri"/>
                <w:b/>
                <w:bCs/>
                <w:color w:val="000000"/>
              </w:rPr>
            </w:pPr>
            <w:r w:rsidRPr="00406012">
              <w:rPr>
                <w:rFonts w:ascii="Calibri" w:eastAsia="Times New Roman" w:hAnsi="Calibri" w:cs="Calibri"/>
                <w:b/>
                <w:bCs/>
                <w:color w:val="000000"/>
              </w:rPr>
              <w:t>Instrument scope</w:t>
            </w:r>
          </w:p>
        </w:tc>
        <w:tc>
          <w:tcPr>
            <w:tcW w:w="1701" w:type="dxa"/>
            <w:tcBorders>
              <w:top w:val="nil"/>
              <w:left w:val="dashed" w:sz="4" w:space="0" w:color="auto"/>
              <w:bottom w:val="single" w:sz="8" w:space="0" w:color="auto"/>
              <w:right w:val="single" w:sz="8" w:space="0" w:color="auto"/>
            </w:tcBorders>
            <w:shd w:val="clear" w:color="000000" w:fill="D9D9D9"/>
            <w:vAlign w:val="center"/>
            <w:hideMark/>
          </w:tcPr>
          <w:p w14:paraId="5D41023C" w14:textId="77777777" w:rsidR="00B51491" w:rsidRPr="00406012" w:rsidRDefault="00B51491" w:rsidP="00DA4158">
            <w:pPr>
              <w:spacing w:after="0" w:line="240" w:lineRule="auto"/>
              <w:jc w:val="center"/>
              <w:rPr>
                <w:rFonts w:ascii="Calibri" w:eastAsia="Times New Roman" w:hAnsi="Calibri" w:cs="Calibri"/>
                <w:b/>
                <w:bCs/>
                <w:color w:val="000000"/>
              </w:rPr>
            </w:pPr>
            <w:r w:rsidRPr="00406012">
              <w:rPr>
                <w:rFonts w:ascii="Calibri" w:eastAsia="Times New Roman" w:hAnsi="Calibri" w:cs="Calibri"/>
                <w:b/>
                <w:bCs/>
                <w:color w:val="000000"/>
              </w:rPr>
              <w:t>Volume threshold (€)</w:t>
            </w:r>
          </w:p>
        </w:tc>
        <w:tc>
          <w:tcPr>
            <w:tcW w:w="1701" w:type="dxa"/>
            <w:vMerge/>
            <w:tcBorders>
              <w:top w:val="single" w:sz="8" w:space="0" w:color="auto"/>
              <w:left w:val="single" w:sz="8" w:space="0" w:color="auto"/>
              <w:bottom w:val="single" w:sz="8" w:space="0" w:color="000000"/>
              <w:right w:val="single" w:sz="8" w:space="0" w:color="auto"/>
            </w:tcBorders>
            <w:vAlign w:val="center"/>
            <w:hideMark/>
          </w:tcPr>
          <w:p w14:paraId="21FFA2F2" w14:textId="77777777" w:rsidR="00B51491" w:rsidRPr="00406012" w:rsidRDefault="00B51491" w:rsidP="00DA4158">
            <w:pPr>
              <w:spacing w:after="0" w:line="240" w:lineRule="auto"/>
              <w:rPr>
                <w:rFonts w:ascii="Calibri" w:eastAsia="Times New Roman" w:hAnsi="Calibri" w:cs="Calibri"/>
                <w:b/>
                <w:bCs/>
                <w:color w:val="000000"/>
              </w:rPr>
            </w:pPr>
          </w:p>
        </w:tc>
        <w:tc>
          <w:tcPr>
            <w:tcW w:w="1985" w:type="dxa"/>
            <w:vMerge/>
            <w:tcBorders>
              <w:top w:val="single" w:sz="8" w:space="0" w:color="auto"/>
              <w:left w:val="single" w:sz="8" w:space="0" w:color="auto"/>
              <w:bottom w:val="single" w:sz="8" w:space="0" w:color="000000"/>
              <w:right w:val="single" w:sz="8" w:space="0" w:color="auto"/>
            </w:tcBorders>
            <w:vAlign w:val="center"/>
            <w:hideMark/>
          </w:tcPr>
          <w:p w14:paraId="671AEE03" w14:textId="77777777" w:rsidR="00B51491" w:rsidRPr="00406012" w:rsidRDefault="00B51491" w:rsidP="00DA4158">
            <w:pPr>
              <w:spacing w:after="0" w:line="240" w:lineRule="auto"/>
              <w:rPr>
                <w:rFonts w:ascii="Calibri" w:eastAsia="Times New Roman" w:hAnsi="Calibri" w:cs="Calibri"/>
                <w:b/>
                <w:bCs/>
                <w:color w:val="000000"/>
              </w:rPr>
            </w:pPr>
          </w:p>
        </w:tc>
      </w:tr>
      <w:tr w:rsidR="00243788" w:rsidRPr="00406012" w14:paraId="052ACF64" w14:textId="77777777" w:rsidTr="00636F40">
        <w:trPr>
          <w:trHeight w:val="315"/>
        </w:trPr>
        <w:tc>
          <w:tcPr>
            <w:tcW w:w="1413" w:type="dxa"/>
            <w:vMerge w:val="restart"/>
            <w:tcBorders>
              <w:top w:val="single" w:sz="8" w:space="0" w:color="auto"/>
              <w:left w:val="single" w:sz="8" w:space="0" w:color="auto"/>
              <w:bottom w:val="single" w:sz="4" w:space="0" w:color="auto"/>
              <w:right w:val="nil"/>
            </w:tcBorders>
            <w:shd w:val="clear" w:color="auto" w:fill="auto"/>
            <w:vAlign w:val="center"/>
          </w:tcPr>
          <w:p w14:paraId="209DBB8C" w14:textId="572A6951" w:rsidR="00243788" w:rsidRPr="00406012" w:rsidRDefault="00243788" w:rsidP="00DA4158">
            <w:pPr>
              <w:spacing w:after="0" w:line="240" w:lineRule="auto"/>
              <w:rPr>
                <w:rFonts w:ascii="Calibri" w:eastAsia="Times New Roman" w:hAnsi="Calibri" w:cs="Calibri"/>
                <w:color w:val="000000"/>
              </w:rPr>
            </w:pPr>
            <w:r w:rsidRPr="00406012">
              <w:rPr>
                <w:rFonts w:ascii="Calibri" w:eastAsia="Times New Roman" w:hAnsi="Calibri" w:cs="Calibri"/>
                <w:color w:val="000000"/>
              </w:rPr>
              <w:t>DAX stocks</w:t>
            </w:r>
          </w:p>
        </w:tc>
        <w:tc>
          <w:tcPr>
            <w:tcW w:w="1701" w:type="dxa"/>
            <w:tcBorders>
              <w:top w:val="nil"/>
              <w:left w:val="dashed" w:sz="4" w:space="0" w:color="auto"/>
              <w:bottom w:val="single" w:sz="8" w:space="0" w:color="000000"/>
              <w:right w:val="single" w:sz="8" w:space="0" w:color="auto"/>
            </w:tcBorders>
            <w:shd w:val="clear" w:color="auto" w:fill="auto"/>
            <w:vAlign w:val="center"/>
          </w:tcPr>
          <w:p w14:paraId="5E30BB4E" w14:textId="393B7562" w:rsidR="00243788" w:rsidRPr="00406012" w:rsidRDefault="006E1446" w:rsidP="00DA4158">
            <w:pPr>
              <w:spacing w:after="0" w:line="240" w:lineRule="auto"/>
              <w:jc w:val="center"/>
              <w:rPr>
                <w:rFonts w:ascii="Calibri" w:eastAsia="Times New Roman" w:hAnsi="Calibri" w:cs="Calibri"/>
                <w:color w:val="000000"/>
              </w:rPr>
            </w:pPr>
            <w:r>
              <w:rPr>
                <w:rFonts w:ascii="Calibri" w:eastAsia="Times New Roman" w:hAnsi="Calibri" w:cs="Calibri"/>
                <w:color w:val="000000"/>
              </w:rPr>
              <w:t>10,000</w:t>
            </w:r>
          </w:p>
        </w:tc>
        <w:tc>
          <w:tcPr>
            <w:tcW w:w="1701" w:type="dxa"/>
            <w:tcBorders>
              <w:top w:val="single" w:sz="8" w:space="0" w:color="000000"/>
              <w:left w:val="nil"/>
              <w:bottom w:val="single" w:sz="4" w:space="0" w:color="auto"/>
              <w:right w:val="nil"/>
            </w:tcBorders>
            <w:shd w:val="clear" w:color="auto" w:fill="auto"/>
            <w:noWrap/>
            <w:vAlign w:val="center"/>
          </w:tcPr>
          <w:p w14:paraId="0E8E8A30" w14:textId="39130233" w:rsidR="00243788" w:rsidRPr="00406012" w:rsidRDefault="006E1446" w:rsidP="00DA4158">
            <w:pPr>
              <w:spacing w:after="0" w:line="240" w:lineRule="auto"/>
              <w:jc w:val="center"/>
              <w:rPr>
                <w:rFonts w:ascii="Calibri" w:eastAsia="Times New Roman" w:hAnsi="Calibri" w:cs="Calibri"/>
                <w:color w:val="000000"/>
              </w:rPr>
            </w:pPr>
            <w:r>
              <w:rPr>
                <w:rFonts w:ascii="Calibri" w:eastAsia="Times New Roman" w:hAnsi="Calibri" w:cs="Calibri"/>
                <w:color w:val="000000"/>
              </w:rPr>
              <w:t>1</w:t>
            </w:r>
          </w:p>
        </w:tc>
        <w:tc>
          <w:tcPr>
            <w:tcW w:w="1985" w:type="dxa"/>
            <w:tcBorders>
              <w:top w:val="single" w:sz="8" w:space="0" w:color="000000"/>
              <w:left w:val="single" w:sz="8" w:space="0" w:color="auto"/>
              <w:bottom w:val="single" w:sz="4" w:space="0" w:color="auto"/>
              <w:right w:val="single" w:sz="8" w:space="0" w:color="auto"/>
            </w:tcBorders>
            <w:shd w:val="clear" w:color="auto" w:fill="auto"/>
            <w:noWrap/>
            <w:vAlign w:val="center"/>
          </w:tcPr>
          <w:p w14:paraId="0D5807AA" w14:textId="2796C15D" w:rsidR="00243788" w:rsidRPr="00406012" w:rsidRDefault="006E1446" w:rsidP="00DA4158">
            <w:pPr>
              <w:spacing w:after="0" w:line="240" w:lineRule="auto"/>
              <w:jc w:val="center"/>
              <w:rPr>
                <w:rFonts w:ascii="Calibri" w:eastAsia="Times New Roman" w:hAnsi="Calibri" w:cs="Calibri"/>
                <w:color w:val="000000"/>
              </w:rPr>
            </w:pPr>
            <w:r>
              <w:rPr>
                <w:rFonts w:ascii="Calibri" w:eastAsia="Times New Roman" w:hAnsi="Calibri" w:cs="Calibri"/>
                <w:color w:val="000000"/>
              </w:rPr>
              <w:t>&gt;= 0</w:t>
            </w:r>
          </w:p>
        </w:tc>
      </w:tr>
      <w:tr w:rsidR="00243788" w:rsidRPr="00406012" w14:paraId="298055E3" w14:textId="77777777" w:rsidTr="00636F40">
        <w:trPr>
          <w:trHeight w:val="315"/>
        </w:trPr>
        <w:tc>
          <w:tcPr>
            <w:tcW w:w="1413" w:type="dxa"/>
            <w:vMerge/>
            <w:tcBorders>
              <w:left w:val="single" w:sz="8" w:space="0" w:color="auto"/>
              <w:bottom w:val="single" w:sz="4" w:space="0" w:color="auto"/>
              <w:right w:val="nil"/>
            </w:tcBorders>
            <w:shd w:val="clear" w:color="auto" w:fill="auto"/>
            <w:vAlign w:val="center"/>
            <w:hideMark/>
          </w:tcPr>
          <w:p w14:paraId="5127CA9F" w14:textId="0DB99A58" w:rsidR="00243788" w:rsidRPr="00406012" w:rsidRDefault="00243788" w:rsidP="00DA4158">
            <w:pPr>
              <w:spacing w:after="0" w:line="240" w:lineRule="auto"/>
              <w:rPr>
                <w:rFonts w:ascii="Calibri" w:eastAsia="Times New Roman" w:hAnsi="Calibri" w:cs="Calibri"/>
                <w:color w:val="000000"/>
              </w:rPr>
            </w:pPr>
          </w:p>
        </w:tc>
        <w:tc>
          <w:tcPr>
            <w:tcW w:w="1701" w:type="dxa"/>
            <w:vMerge w:val="restart"/>
            <w:tcBorders>
              <w:top w:val="nil"/>
              <w:left w:val="dashed" w:sz="4" w:space="0" w:color="auto"/>
              <w:bottom w:val="single" w:sz="8" w:space="0" w:color="000000"/>
              <w:right w:val="single" w:sz="8" w:space="0" w:color="auto"/>
            </w:tcBorders>
            <w:shd w:val="clear" w:color="auto" w:fill="auto"/>
            <w:vAlign w:val="center"/>
            <w:hideMark/>
          </w:tcPr>
          <w:p w14:paraId="7E952002"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5,000</w:t>
            </w:r>
          </w:p>
        </w:tc>
        <w:tc>
          <w:tcPr>
            <w:tcW w:w="1701" w:type="dxa"/>
            <w:tcBorders>
              <w:top w:val="single" w:sz="4" w:space="0" w:color="auto"/>
              <w:left w:val="nil"/>
              <w:bottom w:val="nil"/>
              <w:right w:val="nil"/>
            </w:tcBorders>
            <w:shd w:val="clear" w:color="auto" w:fill="auto"/>
            <w:noWrap/>
            <w:vAlign w:val="center"/>
            <w:hideMark/>
          </w:tcPr>
          <w:p w14:paraId="39F9DC4C"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0</w:t>
            </w:r>
          </w:p>
        </w:tc>
        <w:tc>
          <w:tcPr>
            <w:tcW w:w="1985" w:type="dxa"/>
            <w:tcBorders>
              <w:top w:val="single" w:sz="4" w:space="0" w:color="auto"/>
              <w:left w:val="single" w:sz="8" w:space="0" w:color="auto"/>
              <w:bottom w:val="nil"/>
              <w:right w:val="single" w:sz="8" w:space="0" w:color="auto"/>
            </w:tcBorders>
            <w:shd w:val="clear" w:color="auto" w:fill="auto"/>
            <w:noWrap/>
            <w:vAlign w:val="center"/>
            <w:hideMark/>
          </w:tcPr>
          <w:p w14:paraId="418514EB"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&gt;= 100,000</w:t>
            </w:r>
          </w:p>
        </w:tc>
      </w:tr>
      <w:tr w:rsidR="00243788" w:rsidRPr="00406012" w14:paraId="340ADA28" w14:textId="77777777" w:rsidTr="00636F40">
        <w:trPr>
          <w:trHeight w:val="315"/>
        </w:trPr>
        <w:tc>
          <w:tcPr>
            <w:tcW w:w="1413" w:type="dxa"/>
            <w:vMerge/>
            <w:tcBorders>
              <w:left w:val="single" w:sz="8" w:space="0" w:color="auto"/>
              <w:bottom w:val="single" w:sz="4" w:space="0" w:color="auto"/>
              <w:right w:val="nil"/>
            </w:tcBorders>
            <w:vAlign w:val="center"/>
            <w:hideMark/>
          </w:tcPr>
          <w:p w14:paraId="3B6BA920" w14:textId="77777777" w:rsidR="00243788" w:rsidRPr="00406012" w:rsidRDefault="00243788" w:rsidP="00DA4158">
            <w:pPr>
              <w:spacing w:after="0" w:line="240" w:lineRule="auto"/>
              <w:rPr>
                <w:rFonts w:ascii="Calibri" w:eastAsia="Times New Roman" w:hAnsi="Calibri" w:cs="Calibri"/>
                <w:color w:val="000000"/>
              </w:rPr>
            </w:pPr>
          </w:p>
        </w:tc>
        <w:tc>
          <w:tcPr>
            <w:tcW w:w="1701" w:type="dxa"/>
            <w:vMerge/>
            <w:tcBorders>
              <w:top w:val="nil"/>
              <w:left w:val="dashed" w:sz="4" w:space="0" w:color="auto"/>
              <w:bottom w:val="single" w:sz="8" w:space="0" w:color="000000"/>
              <w:right w:val="single" w:sz="8" w:space="0" w:color="auto"/>
            </w:tcBorders>
            <w:vAlign w:val="center"/>
            <w:hideMark/>
          </w:tcPr>
          <w:p w14:paraId="2C440B4A" w14:textId="77777777" w:rsidR="00243788" w:rsidRPr="00406012" w:rsidRDefault="00243788" w:rsidP="00DA4158">
            <w:pPr>
              <w:spacing w:after="0" w:line="240" w:lineRule="auto"/>
              <w:rPr>
                <w:rFonts w:ascii="Calibri" w:eastAsia="Times New Roman" w:hAnsi="Calibri" w:cs="Calibri"/>
                <w:color w:val="000000"/>
              </w:rPr>
            </w:pPr>
          </w:p>
        </w:tc>
        <w:tc>
          <w:tcPr>
            <w:tcW w:w="1701" w:type="dxa"/>
            <w:tcBorders>
              <w:top w:val="single" w:sz="8" w:space="0" w:color="auto"/>
              <w:left w:val="nil"/>
              <w:bottom w:val="single" w:sz="8" w:space="0" w:color="auto"/>
              <w:right w:val="nil"/>
            </w:tcBorders>
            <w:shd w:val="clear" w:color="auto" w:fill="auto"/>
            <w:noWrap/>
            <w:vAlign w:val="center"/>
            <w:hideMark/>
          </w:tcPr>
          <w:p w14:paraId="4971E77B"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1</w:t>
            </w:r>
          </w:p>
        </w:tc>
        <w:tc>
          <w:tcPr>
            <w:tcW w:w="198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1CA2C1B"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&lt; 100,000</w:t>
            </w:r>
          </w:p>
        </w:tc>
      </w:tr>
      <w:tr w:rsidR="00243788" w:rsidRPr="00406012" w14:paraId="4606A10A" w14:textId="77777777" w:rsidTr="00636F40">
        <w:trPr>
          <w:trHeight w:val="315"/>
        </w:trPr>
        <w:tc>
          <w:tcPr>
            <w:tcW w:w="1413" w:type="dxa"/>
            <w:vMerge/>
            <w:tcBorders>
              <w:left w:val="single" w:sz="8" w:space="0" w:color="auto"/>
              <w:bottom w:val="single" w:sz="4" w:space="0" w:color="auto"/>
              <w:right w:val="nil"/>
            </w:tcBorders>
            <w:vAlign w:val="center"/>
            <w:hideMark/>
          </w:tcPr>
          <w:p w14:paraId="1F5FFBE9" w14:textId="77777777" w:rsidR="00243788" w:rsidRPr="00406012" w:rsidRDefault="00243788" w:rsidP="00DA4158">
            <w:pPr>
              <w:spacing w:after="0" w:line="240" w:lineRule="auto"/>
              <w:rPr>
                <w:rFonts w:ascii="Calibri" w:eastAsia="Times New Roman" w:hAnsi="Calibri" w:cs="Calibri"/>
                <w:color w:val="000000"/>
              </w:rPr>
            </w:pPr>
          </w:p>
        </w:tc>
        <w:tc>
          <w:tcPr>
            <w:tcW w:w="1701" w:type="dxa"/>
            <w:vMerge/>
            <w:tcBorders>
              <w:top w:val="nil"/>
              <w:left w:val="dashed" w:sz="4" w:space="0" w:color="auto"/>
              <w:bottom w:val="single" w:sz="8" w:space="0" w:color="000000"/>
              <w:right w:val="single" w:sz="8" w:space="0" w:color="auto"/>
            </w:tcBorders>
            <w:vAlign w:val="center"/>
            <w:hideMark/>
          </w:tcPr>
          <w:p w14:paraId="404FE925" w14:textId="77777777" w:rsidR="00243788" w:rsidRPr="00406012" w:rsidRDefault="00243788" w:rsidP="00DA4158">
            <w:pPr>
              <w:spacing w:after="0" w:line="240" w:lineRule="auto"/>
              <w:rPr>
                <w:rFonts w:ascii="Calibri" w:eastAsia="Times New Roman" w:hAnsi="Calibri" w:cs="Calibri"/>
                <w:color w:val="000000"/>
              </w:rPr>
            </w:pPr>
          </w:p>
        </w:tc>
        <w:tc>
          <w:tcPr>
            <w:tcW w:w="1701" w:type="dxa"/>
            <w:tcBorders>
              <w:top w:val="nil"/>
              <w:left w:val="nil"/>
              <w:bottom w:val="single" w:sz="8" w:space="0" w:color="auto"/>
              <w:right w:val="nil"/>
            </w:tcBorders>
            <w:shd w:val="clear" w:color="auto" w:fill="auto"/>
            <w:noWrap/>
            <w:vAlign w:val="center"/>
            <w:hideMark/>
          </w:tcPr>
          <w:p w14:paraId="54AFFF91"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2</w:t>
            </w:r>
          </w:p>
        </w:tc>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EEC3051"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&lt; 25,000</w:t>
            </w:r>
          </w:p>
        </w:tc>
      </w:tr>
      <w:tr w:rsidR="00243788" w:rsidRPr="00406012" w14:paraId="6B0D540B" w14:textId="77777777" w:rsidTr="00636F40">
        <w:trPr>
          <w:trHeight w:val="315"/>
        </w:trPr>
        <w:tc>
          <w:tcPr>
            <w:tcW w:w="1413" w:type="dxa"/>
            <w:vMerge/>
            <w:tcBorders>
              <w:left w:val="single" w:sz="8" w:space="0" w:color="auto"/>
              <w:bottom w:val="single" w:sz="4" w:space="0" w:color="auto"/>
              <w:right w:val="nil"/>
            </w:tcBorders>
            <w:vAlign w:val="center"/>
            <w:hideMark/>
          </w:tcPr>
          <w:p w14:paraId="075CE22A" w14:textId="77777777" w:rsidR="00243788" w:rsidRPr="00406012" w:rsidRDefault="00243788" w:rsidP="00DA4158">
            <w:pPr>
              <w:spacing w:after="0" w:line="240" w:lineRule="auto"/>
              <w:rPr>
                <w:rFonts w:ascii="Calibri" w:eastAsia="Times New Roman" w:hAnsi="Calibri" w:cs="Calibri"/>
                <w:color w:val="000000"/>
              </w:rPr>
            </w:pPr>
          </w:p>
        </w:tc>
        <w:tc>
          <w:tcPr>
            <w:tcW w:w="1701" w:type="dxa"/>
            <w:vMerge/>
            <w:tcBorders>
              <w:top w:val="nil"/>
              <w:left w:val="dashed" w:sz="4" w:space="0" w:color="auto"/>
              <w:bottom w:val="single" w:sz="8" w:space="0" w:color="000000"/>
              <w:right w:val="single" w:sz="8" w:space="0" w:color="auto"/>
            </w:tcBorders>
            <w:vAlign w:val="center"/>
            <w:hideMark/>
          </w:tcPr>
          <w:p w14:paraId="115D1D75" w14:textId="77777777" w:rsidR="00243788" w:rsidRPr="00406012" w:rsidRDefault="00243788" w:rsidP="00DA4158">
            <w:pPr>
              <w:spacing w:after="0" w:line="240" w:lineRule="auto"/>
              <w:rPr>
                <w:rFonts w:ascii="Calibri" w:eastAsia="Times New Roman" w:hAnsi="Calibri" w:cs="Calibri"/>
                <w:color w:val="000000"/>
              </w:rPr>
            </w:pPr>
          </w:p>
        </w:tc>
        <w:tc>
          <w:tcPr>
            <w:tcW w:w="1701" w:type="dxa"/>
            <w:tcBorders>
              <w:top w:val="nil"/>
              <w:left w:val="nil"/>
              <w:bottom w:val="single" w:sz="8" w:space="0" w:color="auto"/>
              <w:right w:val="nil"/>
            </w:tcBorders>
            <w:shd w:val="clear" w:color="auto" w:fill="auto"/>
            <w:noWrap/>
            <w:vAlign w:val="center"/>
            <w:hideMark/>
          </w:tcPr>
          <w:p w14:paraId="3C3FCDD2" w14:textId="5123AF03" w:rsidR="00243788" w:rsidRPr="00406012" w:rsidRDefault="00243788" w:rsidP="00DA4158">
            <w:pPr>
              <w:spacing w:after="0" w:line="240" w:lineRule="auto"/>
              <w:jc w:val="center"/>
              <w:rPr>
                <w:rFonts w:ascii="Calibri" w:eastAsia="Times New Roman" w:hAnsi="Calibri" w:cs="Calibri"/>
                <w:color w:val="000000"/>
              </w:rPr>
            </w:pPr>
            <w:r>
              <w:rPr>
                <w:rFonts w:ascii="Calibri" w:eastAsia="Times New Roman" w:hAnsi="Calibri" w:cs="Calibri"/>
                <w:color w:val="000000"/>
              </w:rPr>
              <w:t>5</w:t>
            </w:r>
          </w:p>
        </w:tc>
        <w:tc>
          <w:tcPr>
            <w:tcW w:w="1985" w:type="dxa"/>
            <w:tcBorders>
              <w:top w:val="nil"/>
              <w:left w:val="single" w:sz="8" w:space="0" w:color="auto"/>
              <w:bottom w:val="single" w:sz="8" w:space="0" w:color="auto"/>
              <w:right w:val="single" w:sz="8" w:space="0" w:color="auto"/>
            </w:tcBorders>
            <w:shd w:val="clear" w:color="auto" w:fill="auto"/>
            <w:noWrap/>
            <w:vAlign w:val="center"/>
            <w:hideMark/>
          </w:tcPr>
          <w:p w14:paraId="76C7D398"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&lt; 5,000</w:t>
            </w:r>
          </w:p>
        </w:tc>
      </w:tr>
      <w:tr w:rsidR="00243788" w:rsidRPr="00406012" w14:paraId="3AE21163" w14:textId="77777777" w:rsidTr="00636F40">
        <w:trPr>
          <w:trHeight w:val="315"/>
        </w:trPr>
        <w:tc>
          <w:tcPr>
            <w:tcW w:w="1413" w:type="dxa"/>
            <w:vMerge w:val="restart"/>
            <w:tcBorders>
              <w:top w:val="single" w:sz="4" w:space="0" w:color="auto"/>
              <w:left w:val="single" w:sz="8" w:space="0" w:color="auto"/>
              <w:right w:val="nil"/>
            </w:tcBorders>
            <w:shd w:val="clear" w:color="auto" w:fill="auto"/>
            <w:noWrap/>
            <w:vAlign w:val="center"/>
            <w:hideMark/>
          </w:tcPr>
          <w:p w14:paraId="795E2480" w14:textId="050204F5" w:rsidR="00243788" w:rsidRPr="00406012" w:rsidRDefault="00243788" w:rsidP="00DA4158">
            <w:pPr>
              <w:spacing w:after="0" w:line="240" w:lineRule="auto"/>
              <w:rPr>
                <w:rFonts w:ascii="Calibri" w:eastAsia="Times New Roman" w:hAnsi="Calibri" w:cs="Calibri"/>
                <w:color w:val="000000"/>
              </w:rPr>
            </w:pPr>
            <w:r w:rsidRPr="00406012">
              <w:rPr>
                <w:rFonts w:ascii="Calibri" w:eastAsia="Times New Roman" w:hAnsi="Calibri" w:cs="Calibri"/>
                <w:color w:val="000000"/>
              </w:rPr>
              <w:t>MDAX stocks</w:t>
            </w:r>
          </w:p>
        </w:tc>
        <w:tc>
          <w:tcPr>
            <w:tcW w:w="1701" w:type="dxa"/>
            <w:tcBorders>
              <w:top w:val="nil"/>
              <w:left w:val="dashed" w:sz="4" w:space="0" w:color="auto"/>
              <w:bottom w:val="single" w:sz="8" w:space="0" w:color="auto"/>
              <w:right w:val="single" w:sz="8" w:space="0" w:color="auto"/>
            </w:tcBorders>
            <w:shd w:val="clear" w:color="auto" w:fill="auto"/>
            <w:vAlign w:val="center"/>
            <w:hideMark/>
          </w:tcPr>
          <w:p w14:paraId="2BAB421B"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2,500</w:t>
            </w:r>
          </w:p>
        </w:tc>
        <w:tc>
          <w:tcPr>
            <w:tcW w:w="1701" w:type="dxa"/>
            <w:tcBorders>
              <w:top w:val="nil"/>
              <w:left w:val="nil"/>
              <w:bottom w:val="single" w:sz="8" w:space="0" w:color="auto"/>
              <w:right w:val="single" w:sz="8" w:space="0" w:color="auto"/>
            </w:tcBorders>
            <w:shd w:val="clear" w:color="auto" w:fill="auto"/>
            <w:noWrap/>
            <w:vAlign w:val="center"/>
            <w:hideMark/>
          </w:tcPr>
          <w:p w14:paraId="6413C62C"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1</w:t>
            </w:r>
          </w:p>
        </w:tc>
        <w:tc>
          <w:tcPr>
            <w:tcW w:w="1985" w:type="dxa"/>
            <w:tcBorders>
              <w:top w:val="nil"/>
              <w:left w:val="nil"/>
              <w:bottom w:val="single" w:sz="8" w:space="0" w:color="auto"/>
              <w:right w:val="single" w:sz="8" w:space="0" w:color="auto"/>
            </w:tcBorders>
            <w:shd w:val="clear" w:color="auto" w:fill="auto"/>
            <w:noWrap/>
            <w:vAlign w:val="center"/>
            <w:hideMark/>
          </w:tcPr>
          <w:p w14:paraId="65A660F2"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&gt;= 0</w:t>
            </w:r>
          </w:p>
        </w:tc>
      </w:tr>
      <w:tr w:rsidR="00243788" w:rsidRPr="00406012" w14:paraId="69C4162A" w14:textId="77777777" w:rsidTr="004234B0">
        <w:trPr>
          <w:trHeight w:val="315"/>
        </w:trPr>
        <w:tc>
          <w:tcPr>
            <w:tcW w:w="1413" w:type="dxa"/>
            <w:vMerge/>
            <w:tcBorders>
              <w:left w:val="single" w:sz="8" w:space="0" w:color="auto"/>
              <w:bottom w:val="single" w:sz="8" w:space="0" w:color="auto"/>
              <w:right w:val="nil"/>
            </w:tcBorders>
            <w:shd w:val="clear" w:color="auto" w:fill="auto"/>
            <w:noWrap/>
            <w:vAlign w:val="center"/>
            <w:hideMark/>
          </w:tcPr>
          <w:p w14:paraId="0DC1C4E8" w14:textId="4C08C968" w:rsidR="00243788" w:rsidRPr="00406012" w:rsidRDefault="00243788" w:rsidP="00DA4158">
            <w:pPr>
              <w:spacing w:after="0" w:line="240" w:lineRule="auto"/>
              <w:rPr>
                <w:rFonts w:ascii="Calibri" w:eastAsia="Times New Roman" w:hAnsi="Calibri" w:cs="Calibri"/>
                <w:color w:val="000000"/>
              </w:rPr>
            </w:pPr>
          </w:p>
        </w:tc>
        <w:tc>
          <w:tcPr>
            <w:tcW w:w="1701" w:type="dxa"/>
            <w:tcBorders>
              <w:top w:val="nil"/>
              <w:left w:val="dashed" w:sz="4" w:space="0" w:color="auto"/>
              <w:bottom w:val="single" w:sz="8" w:space="0" w:color="auto"/>
              <w:right w:val="single" w:sz="8" w:space="0" w:color="auto"/>
            </w:tcBorders>
            <w:shd w:val="clear" w:color="auto" w:fill="auto"/>
            <w:vAlign w:val="center"/>
            <w:hideMark/>
          </w:tcPr>
          <w:p w14:paraId="5DABA5C3"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2,000</w:t>
            </w:r>
          </w:p>
        </w:tc>
        <w:tc>
          <w:tcPr>
            <w:tcW w:w="1701" w:type="dxa"/>
            <w:tcBorders>
              <w:top w:val="nil"/>
              <w:left w:val="nil"/>
              <w:bottom w:val="single" w:sz="8" w:space="0" w:color="auto"/>
              <w:right w:val="single" w:sz="8" w:space="0" w:color="auto"/>
            </w:tcBorders>
            <w:shd w:val="clear" w:color="auto" w:fill="auto"/>
            <w:noWrap/>
            <w:vAlign w:val="center"/>
            <w:hideMark/>
          </w:tcPr>
          <w:p w14:paraId="1D030D7F"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1</w:t>
            </w:r>
          </w:p>
        </w:tc>
        <w:tc>
          <w:tcPr>
            <w:tcW w:w="1985" w:type="dxa"/>
            <w:tcBorders>
              <w:top w:val="nil"/>
              <w:left w:val="nil"/>
              <w:bottom w:val="single" w:sz="8" w:space="0" w:color="auto"/>
              <w:right w:val="single" w:sz="8" w:space="0" w:color="auto"/>
            </w:tcBorders>
            <w:shd w:val="clear" w:color="auto" w:fill="auto"/>
            <w:noWrap/>
            <w:vAlign w:val="center"/>
            <w:hideMark/>
          </w:tcPr>
          <w:p w14:paraId="19298AF2" w14:textId="77777777" w:rsidR="00243788" w:rsidRPr="00406012" w:rsidRDefault="00243788" w:rsidP="00DA4158">
            <w:pPr>
              <w:spacing w:after="0" w:line="240" w:lineRule="auto"/>
              <w:jc w:val="center"/>
              <w:rPr>
                <w:rFonts w:ascii="Calibri" w:eastAsia="Times New Roman" w:hAnsi="Calibri" w:cs="Calibri"/>
                <w:color w:val="000000"/>
              </w:rPr>
            </w:pPr>
            <w:r w:rsidRPr="00406012">
              <w:rPr>
                <w:rFonts w:ascii="Calibri" w:eastAsia="Times New Roman" w:hAnsi="Calibri" w:cs="Calibri"/>
                <w:color w:val="000000"/>
              </w:rPr>
              <w:t>&gt;= 0</w:t>
            </w:r>
          </w:p>
        </w:tc>
      </w:tr>
    </w:tbl>
    <w:p w14:paraId="53045F08" w14:textId="77777777" w:rsidR="001858DC" w:rsidRDefault="001858DC" w:rsidP="001858DC">
      <w:pPr>
        <w:spacing w:after="0" w:line="240" w:lineRule="exact"/>
        <w:ind w:left="284" w:hanging="284"/>
        <w:rPr>
          <w:rFonts w:ascii="Arial" w:hAnsi="Arial" w:cs="Arial"/>
          <w:sz w:val="16"/>
          <w:szCs w:val="16"/>
          <w:lang w:val="en-GB"/>
        </w:rPr>
      </w:pPr>
    </w:p>
    <w:p w14:paraId="4DE28C77" w14:textId="77777777" w:rsidR="001858DC" w:rsidRDefault="001858DC" w:rsidP="001858DC">
      <w:pPr>
        <w:spacing w:after="0" w:line="240" w:lineRule="exact"/>
        <w:ind w:left="284" w:hanging="284"/>
        <w:rPr>
          <w:rFonts w:ascii="Arial" w:hAnsi="Arial" w:cs="Arial"/>
          <w:sz w:val="16"/>
          <w:szCs w:val="16"/>
          <w:lang w:val="en-GB"/>
        </w:rPr>
      </w:pPr>
    </w:p>
    <w:p w14:paraId="5F3FE526" w14:textId="77777777" w:rsidR="001858DC" w:rsidRDefault="001858DC" w:rsidP="001858DC">
      <w:pPr>
        <w:spacing w:after="0" w:line="240" w:lineRule="exact"/>
        <w:ind w:left="284" w:hanging="284"/>
        <w:rPr>
          <w:rFonts w:ascii="Arial" w:hAnsi="Arial" w:cs="Arial"/>
          <w:sz w:val="16"/>
          <w:szCs w:val="16"/>
          <w:lang w:val="en-GB"/>
        </w:rPr>
      </w:pPr>
    </w:p>
    <w:p w14:paraId="14766D05" w14:textId="77777777" w:rsidR="001858DC" w:rsidRDefault="001858DC" w:rsidP="00AA6446">
      <w:pPr>
        <w:spacing w:after="0" w:line="240" w:lineRule="exact"/>
        <w:ind w:left="285" w:hanging="285"/>
        <w:rPr>
          <w:rFonts w:ascii="Arial" w:hAnsi="Arial" w:cs="Arial"/>
          <w:sz w:val="16"/>
          <w:szCs w:val="16"/>
          <w:lang w:val="en-GB"/>
        </w:rPr>
      </w:pPr>
    </w:p>
    <w:p w14:paraId="52228119" w14:textId="34DEC7C4" w:rsidR="00AA6446" w:rsidRDefault="00AA6446" w:rsidP="001858DC">
      <w:pPr>
        <w:spacing w:after="0" w:line="240" w:lineRule="exact"/>
        <w:ind w:left="284" w:hanging="284"/>
        <w:rPr>
          <w:rFonts w:ascii="Arial" w:hAnsi="Arial" w:cs="Arial"/>
          <w:color w:val="000000"/>
          <w:sz w:val="16"/>
          <w:szCs w:val="16"/>
          <w:lang w:val="en-GB"/>
        </w:rPr>
      </w:pPr>
    </w:p>
    <w:p w14:paraId="35F4E042" w14:textId="77777777" w:rsidR="00B0517C" w:rsidRPr="0033311E" w:rsidRDefault="00B0517C" w:rsidP="008C2A5B">
      <w:pPr>
        <w:spacing w:after="0" w:line="240" w:lineRule="exact"/>
        <w:ind w:left="284" w:hanging="284"/>
        <w:rPr>
          <w:rFonts w:ascii="Arial" w:hAnsi="Arial" w:cs="Arial"/>
          <w:sz w:val="16"/>
          <w:szCs w:val="16"/>
          <w:lang w:val="en-GB"/>
        </w:rPr>
      </w:pPr>
    </w:p>
    <w:p w14:paraId="7A12B3AE" w14:textId="11755BCD" w:rsidR="005A5567" w:rsidRPr="008C2A5B" w:rsidRDefault="005A5567" w:rsidP="008C2A5B">
      <w:pPr>
        <w:spacing w:after="0" w:line="240" w:lineRule="exact"/>
        <w:ind w:left="284" w:hanging="284"/>
        <w:rPr>
          <w:rFonts w:ascii="Arial" w:hAnsi="Arial" w:cs="Arial"/>
          <w:sz w:val="16"/>
          <w:szCs w:val="16"/>
          <w:lang w:val="en-GB"/>
        </w:rPr>
      </w:pPr>
    </w:p>
    <w:p w14:paraId="5E4F7195" w14:textId="77777777" w:rsidR="00574C44" w:rsidRPr="008C2A5B" w:rsidRDefault="00574C44" w:rsidP="008C2A5B">
      <w:pPr>
        <w:spacing w:after="0" w:line="240" w:lineRule="exact"/>
        <w:ind w:left="284" w:hanging="284"/>
        <w:rPr>
          <w:rFonts w:ascii="Arial" w:hAnsi="Arial" w:cs="Arial"/>
          <w:sz w:val="16"/>
          <w:szCs w:val="16"/>
          <w:lang w:val="en-GB"/>
        </w:rPr>
      </w:pPr>
    </w:p>
    <w:p w14:paraId="524C5D02" w14:textId="16B993B4" w:rsidR="004D5C98" w:rsidRPr="008C2A5B" w:rsidRDefault="004D5C98" w:rsidP="008C2A5B">
      <w:pPr>
        <w:spacing w:after="0" w:line="240" w:lineRule="exact"/>
        <w:ind w:left="284" w:hanging="284"/>
        <w:rPr>
          <w:rFonts w:ascii="Arial" w:hAnsi="Arial" w:cs="Arial"/>
          <w:sz w:val="16"/>
          <w:szCs w:val="16"/>
          <w:lang w:val="en-GB"/>
        </w:rPr>
      </w:pPr>
    </w:p>
    <w:p w14:paraId="72BF8C34" w14:textId="77777777" w:rsidR="008C2A5B" w:rsidRDefault="008C2A5B" w:rsidP="008C2A5B">
      <w:pPr>
        <w:spacing w:after="0" w:line="240" w:lineRule="exact"/>
        <w:ind w:left="284" w:hanging="284"/>
        <w:rPr>
          <w:rFonts w:ascii="Arial" w:hAnsi="Arial" w:cs="Arial"/>
          <w:sz w:val="16"/>
          <w:szCs w:val="16"/>
          <w:lang w:val="en-GB"/>
        </w:rPr>
      </w:pPr>
    </w:p>
    <w:p w14:paraId="3972AC57" w14:textId="4E4A5F84" w:rsidR="008C2A5B" w:rsidRDefault="008C2A5B" w:rsidP="00AE781E">
      <w:pPr>
        <w:tabs>
          <w:tab w:val="left" w:pos="3474"/>
        </w:tabs>
        <w:spacing w:after="0" w:line="240" w:lineRule="exact"/>
        <w:ind w:left="284" w:hanging="284"/>
        <w:rPr>
          <w:rFonts w:ascii="Arial" w:hAnsi="Arial" w:cs="Arial"/>
          <w:sz w:val="16"/>
          <w:szCs w:val="16"/>
          <w:lang w:val="en-GB"/>
        </w:rPr>
      </w:pPr>
    </w:p>
    <w:p w14:paraId="31067933" w14:textId="05D3F509" w:rsidR="008C2A5B" w:rsidRDefault="008C2A5B" w:rsidP="008C2A5B">
      <w:pPr>
        <w:spacing w:after="0" w:line="240" w:lineRule="exact"/>
        <w:ind w:left="284" w:hanging="284"/>
        <w:rPr>
          <w:rFonts w:ascii="Arial" w:hAnsi="Arial" w:cs="Arial"/>
          <w:sz w:val="16"/>
          <w:szCs w:val="16"/>
          <w:lang w:val="en-GB"/>
        </w:rPr>
      </w:pPr>
    </w:p>
    <w:sectPr w:rsidR="008C2A5B" w:rsidSect="00462764">
      <w:headerReference w:type="default" r:id="rId14"/>
      <w:footerReference w:type="default" r:id="rId15"/>
      <w:footerReference w:type="first" r:id="rId16"/>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BA625E" w14:textId="77777777" w:rsidR="00512628" w:rsidRDefault="00512628" w:rsidP="00AF7D7E">
      <w:pPr>
        <w:spacing w:after="0" w:line="240" w:lineRule="auto"/>
      </w:pPr>
      <w:r>
        <w:separator/>
      </w:r>
    </w:p>
  </w:endnote>
  <w:endnote w:type="continuationSeparator" w:id="0">
    <w:p w14:paraId="0CDBEF75" w14:textId="77777777" w:rsidR="00512628" w:rsidRDefault="00512628" w:rsidP="00AF7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61F4EA" w14:textId="0E9A87D8" w:rsidR="000B51E3" w:rsidRDefault="000B51E3" w:rsidP="000A2FFD">
    <w:pPr>
      <w:pStyle w:val="Footer"/>
      <w:jc w:val="center"/>
      <w:rPr>
        <w:sz w:val="20"/>
        <w:szCs w:val="20"/>
      </w:rPr>
    </w:pPr>
    <w:r w:rsidRPr="000A2FFD">
      <w:rPr>
        <w:noProof/>
        <w:sz w:val="20"/>
        <w:szCs w:val="20"/>
      </w:rPr>
      <mc:AlternateContent>
        <mc:Choice Requires="wps">
          <w:drawing>
            <wp:anchor distT="0" distB="0" distL="114300" distR="114300" simplePos="0" relativeHeight="251656192" behindDoc="0" locked="0" layoutInCell="0" allowOverlap="1" wp14:anchorId="2E9CDC76" wp14:editId="4CAF94A9">
              <wp:simplePos x="0" y="0"/>
              <wp:positionH relativeFrom="page">
                <wp:posOffset>0</wp:posOffset>
              </wp:positionH>
              <wp:positionV relativeFrom="page">
                <wp:posOffset>9594850</wp:posOffset>
              </wp:positionV>
              <wp:extent cx="7772400" cy="273050"/>
              <wp:effectExtent l="0" t="0" r="0" b="12700"/>
              <wp:wrapNone/>
              <wp:docPr id="1" name="MSIPCM9c0a4cfe9f1a1db80c0792ab" descr="{&quot;HashCode&quot;:-42596796,&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03DCA303" w14:textId="2F1A5A55" w:rsidR="000B51E3" w:rsidRPr="000A2FFD" w:rsidRDefault="000A2FFD" w:rsidP="000A2FFD">
                          <w:pPr>
                            <w:spacing w:after="0"/>
                            <w:jc w:val="center"/>
                            <w:rPr>
                              <w:rFonts w:ascii="Calibri" w:hAnsi="Calibri" w:cs="Calibri"/>
                              <w:color w:val="000000"/>
                              <w:sz w:val="20"/>
                            </w:rPr>
                          </w:pPr>
                          <w:r w:rsidRPr="000A2FFD">
                            <w:rPr>
                              <w:rFonts w:ascii="Calibri" w:hAnsi="Calibri" w:cs="Calibri"/>
                              <w:color w:val="000000"/>
                              <w:sz w:val="20"/>
                            </w:rPr>
                            <w:t>Public</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2E9CDC76" id="_x0000_t202" coordsize="21600,21600" o:spt="202" path="m,l,21600r21600,l21600,xe">
              <v:stroke joinstyle="miter"/>
              <v:path gradientshapeok="t" o:connecttype="rect"/>
            </v:shapetype>
            <v:shape id="MSIPCM9c0a4cfe9f1a1db80c0792ab" o:spid="_x0000_s1026" type="#_x0000_t202" alt="{&quot;HashCode&quot;:-42596796,&quot;Height&quot;:792.0,&quot;Width&quot;:612.0,&quot;Placement&quot;:&quot;Footer&quot;,&quot;Index&quot;:&quot;Primary&quot;,&quot;Section&quot;:1,&quot;Top&quot;:0.0,&quot;Left&quot;:0.0}" style="position:absolute;left:0;text-align:left;margin-left:0;margin-top:755.5pt;width:612pt;height:21.5pt;z-index:251656192;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" o:allowincell="f" filled="f" stroked="f" strokeweight=".5pt">
              <v:textbox inset=",0,,0">
                <w:txbxContent>
                  <w:p w14:paraId="03DCA303" w14:textId="2F1A5A55" w:rsidR="000B51E3" w:rsidRPr="000A2FFD" w:rsidRDefault="000A2FFD" w:rsidP="000A2FFD">
                    <w:pPr>
                      <w:spacing w:after="0"/>
                      <w:jc w:val="center"/>
                      <w:rPr>
                        <w:rFonts w:ascii="Calibri" w:hAnsi="Calibri" w:cs="Calibri"/>
                        <w:color w:val="000000"/>
                        <w:sz w:val="20"/>
                      </w:rPr>
                    </w:pPr>
                    <w:r w:rsidRPr="000A2FFD">
                      <w:rPr>
                        <w:rFonts w:ascii="Calibri" w:hAnsi="Calibri" w:cs="Calibri"/>
                        <w:color w:val="000000"/>
                        <w:sz w:val="20"/>
                      </w:rPr>
                      <w:t>Public</w:t>
                    </w:r>
                  </w:p>
                </w:txbxContent>
              </v:textbox>
              <w10:wrap anchorx="page" anchory="page"/>
            </v:shape>
          </w:pict>
        </mc:Fallback>
      </mc:AlternateContent>
    </w:r>
  </w:p>
  <w:p w14:paraId="61460AB7" w14:textId="77777777" w:rsidR="00E6603A" w:rsidRPr="000A2FFD" w:rsidRDefault="00E6603A" w:rsidP="00E6603A">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971D32" w14:textId="472E2406" w:rsidR="000B51E3" w:rsidRPr="00A50C5B" w:rsidRDefault="00A50C5B" w:rsidP="00A50C5B">
    <w:pPr>
      <w:pStyle w:val="Footer"/>
    </w:pPr>
    <w:r>
      <w:rPr>
        <w:noProof/>
      </w:rPr>
      <mc:AlternateContent>
        <mc:Choice Requires="wps">
          <w:drawing>
            <wp:anchor distT="0" distB="0" distL="114300" distR="114300" simplePos="0" relativeHeight="251659264" behindDoc="0" locked="0" layoutInCell="0" allowOverlap="1" wp14:anchorId="5028E627" wp14:editId="12A0B2AE">
              <wp:simplePos x="0" y="0"/>
              <wp:positionH relativeFrom="page">
                <wp:posOffset>0</wp:posOffset>
              </wp:positionH>
              <wp:positionV relativeFrom="page">
                <wp:posOffset>9594215</wp:posOffset>
              </wp:positionV>
              <wp:extent cx="7772400" cy="273050"/>
              <wp:effectExtent l="0" t="0" r="0" b="12700"/>
              <wp:wrapNone/>
              <wp:docPr id="3" name="MSIPCMbeff46febd11dc0ea9f83847" descr="{&quot;HashCode&quot;:-42596796,&quot;Height&quot;:792.0,&quot;Width&quot;:612.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71B5CF56" w14:textId="437BA3FB" w:rsidR="00A50C5B" w:rsidRPr="00A50C5B" w:rsidRDefault="00A50C5B" w:rsidP="00A50C5B">
                          <w:pPr>
                            <w:spacing w:after="0"/>
                            <w:jc w:val="center"/>
                            <w:rPr>
                              <w:rFonts w:ascii="Calibri" w:hAnsi="Calibri" w:cs="Calibri"/>
                              <w:color w:val="000000"/>
                              <w:sz w:val="20"/>
                            </w:rPr>
                          </w:pPr>
                          <w:r w:rsidRPr="00A50C5B">
                            <w:rPr>
                              <w:rFonts w:ascii="Calibri" w:hAnsi="Calibri" w:cs="Calibri"/>
                              <w:color w:val="000000"/>
                              <w:sz w:val="20"/>
                            </w:rPr>
                            <w:t>Public</w:t>
                          </w:r>
                        </w:p>
                      </w:txbxContent>
                    </wps:txbx>
                    <wps:bodyPr rot="0" spcFirstLastPara="0" vertOverflow="overflow" horzOverflow="overflow" vert="horz" wrap="square" lIns="91440" tIns="0" rIns="91440" bIns="0" numCol="1" spcCol="0" rtlCol="0" fromWordArt="0" anchor="b" anchorCtr="0" forceAA="0" compatLnSpc="1">
                      <a:prstTxWarp prst="textNoShape">
                        <a:avLst/>
                      </a:prstTxWarp>
                      <a:noAutofit/>
                    </wps:bodyPr>
                  </wps:wsp>
                </a:graphicData>
              </a:graphic>
            </wp:anchor>
          </w:drawing>
        </mc:Choice>
        <mc:Fallback>
          <w:pict>
            <v:shapetype w14:anchorId="5028E627" id="_x0000_t202" coordsize="21600,21600" o:spt="202" path="m,l,21600r21600,l21600,xe">
              <v:stroke joinstyle="miter"/>
              <v:path gradientshapeok="t" o:connecttype="rect"/>
            </v:shapetype>
            <v:shape id="MSIPCMbeff46febd11dc0ea9f83847" o:spid="_x0000_s1027" type="#_x0000_t202" alt="{&quot;HashCode&quot;:-42596796,&quot;Height&quot;:792.0,&quot;Width&quot;:612.0,&quot;Placement&quot;:&quot;Footer&quot;,&quot;Index&quot;:&quot;FirstPage&quot;,&quot;Section&quot;:1,&quot;Top&quot;:0.0,&quot;Left&quot;:0.0}" style="position:absolute;margin-left:0;margin-top:755.4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" o:allowincell="f" filled="f" stroked="f" strokeweight=".5pt">
              <v:textbox inset=",0,,0">
                <w:txbxContent>
                  <w:p w14:paraId="71B5CF56" w14:textId="437BA3FB" w:rsidR="00A50C5B" w:rsidRPr="00A50C5B" w:rsidRDefault="00A50C5B" w:rsidP="00A50C5B">
                    <w:pPr>
                      <w:spacing w:after="0"/>
                      <w:jc w:val="center"/>
                      <w:rPr>
                        <w:rFonts w:ascii="Calibri" w:hAnsi="Calibri" w:cs="Calibri"/>
                        <w:color w:val="000000"/>
                        <w:sz w:val="20"/>
                      </w:rPr>
                    </w:pPr>
                    <w:r w:rsidRPr="00A50C5B">
                      <w:rPr>
                        <w:rFonts w:ascii="Calibri" w:hAnsi="Calibri" w:cs="Calibri"/>
                        <w:color w:val="000000"/>
                        <w:sz w:val="20"/>
                      </w:rPr>
                      <w:t>Public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BD61E5" w14:textId="77777777" w:rsidR="00512628" w:rsidRDefault="00512628" w:rsidP="00AF7D7E">
      <w:pPr>
        <w:spacing w:after="0" w:line="240" w:lineRule="auto"/>
      </w:pPr>
      <w:r>
        <w:separator/>
      </w:r>
    </w:p>
  </w:footnote>
  <w:footnote w:type="continuationSeparator" w:id="0">
    <w:p w14:paraId="67CC2B07" w14:textId="77777777" w:rsidR="00512628" w:rsidRDefault="00512628" w:rsidP="00AF7D7E">
      <w:pPr>
        <w:spacing w:after="0" w:line="240" w:lineRule="auto"/>
      </w:pPr>
      <w:r>
        <w:continuationSeparator/>
      </w:r>
    </w:p>
  </w:footnote>
  <w:footnote w:id="1">
    <w:p w14:paraId="0BA572C3" w14:textId="67049D43" w:rsidR="0023372B" w:rsidRPr="0023372B" w:rsidRDefault="0023372B" w:rsidP="002D2DA4">
      <w:pPr>
        <w:pStyle w:val="FootnoteText"/>
        <w:ind w:left="180" w:hanging="180"/>
      </w:pPr>
      <w:r>
        <w:rPr>
          <w:rStyle w:val="FootnoteReference"/>
        </w:rPr>
        <w:footnoteRef/>
      </w:r>
      <w:r>
        <w:t xml:space="preserve"> </w:t>
      </w:r>
      <w:r>
        <w:tab/>
      </w:r>
      <w:r w:rsidRPr="0033311E">
        <w:rPr>
          <w:rFonts w:ascii="Arial" w:hAnsi="Arial" w:cs="Arial"/>
          <w:sz w:val="16"/>
          <w:szCs w:val="16"/>
          <w:lang w:val="en-GB"/>
        </w:rPr>
        <w:t xml:space="preserve">Changes </w:t>
      </w:r>
      <w:r>
        <w:rPr>
          <w:rFonts w:ascii="Arial" w:hAnsi="Arial" w:cs="Arial"/>
          <w:sz w:val="16"/>
          <w:szCs w:val="16"/>
          <w:lang w:val="en-GB"/>
        </w:rPr>
        <w:t>in</w:t>
      </w:r>
      <w:r w:rsidRPr="0033311E">
        <w:rPr>
          <w:rFonts w:ascii="Arial" w:hAnsi="Arial" w:cs="Arial"/>
          <w:sz w:val="16"/>
          <w:szCs w:val="16"/>
          <w:lang w:val="en-GB"/>
        </w:rPr>
        <w:t xml:space="preserve"> the composition</w:t>
      </w:r>
      <w:r>
        <w:rPr>
          <w:rFonts w:ascii="Arial" w:hAnsi="Arial" w:cs="Arial"/>
          <w:sz w:val="16"/>
          <w:szCs w:val="16"/>
          <w:lang w:val="en-GB"/>
        </w:rPr>
        <w:t xml:space="preserve"> of either the DAX or MDAX index which are effective after the first trading day of a calendar month </w:t>
      </w:r>
      <w:r w:rsidRPr="0033311E">
        <w:rPr>
          <w:rFonts w:ascii="Arial" w:hAnsi="Arial" w:cs="Arial"/>
          <w:sz w:val="16"/>
          <w:szCs w:val="16"/>
          <w:lang w:val="en-GB"/>
        </w:rPr>
        <w:t xml:space="preserve">are </w:t>
      </w:r>
      <w:r>
        <w:rPr>
          <w:rFonts w:ascii="Arial" w:hAnsi="Arial" w:cs="Arial"/>
          <w:sz w:val="16"/>
          <w:szCs w:val="16"/>
          <w:lang w:val="en-GB"/>
        </w:rPr>
        <w:t xml:space="preserve">applied for the purpose of this Agreement </w:t>
      </w:r>
      <w:r w:rsidRPr="0033311E">
        <w:rPr>
          <w:rFonts w:ascii="Arial" w:hAnsi="Arial" w:cs="Arial"/>
          <w:sz w:val="16"/>
          <w:szCs w:val="16"/>
          <w:lang w:val="en-GB"/>
        </w:rPr>
        <w:t>in the following calendar month.</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51916537"/>
      <w:docPartObj>
        <w:docPartGallery w:val="Page Numbers (Top of Page)"/>
        <w:docPartUnique/>
      </w:docPartObj>
    </w:sdtPr>
    <w:sdtEndPr>
      <w:rPr>
        <w:noProof/>
      </w:rPr>
    </w:sdtEndPr>
    <w:sdtContent>
      <w:p w14:paraId="7C06B1C0" w14:textId="67D2E006" w:rsidR="00AF7D7E" w:rsidRDefault="00AF7D7E">
        <w:pPr>
          <w:pStyle w:val="Header"/>
          <w:jc w:val="center"/>
        </w:pPr>
        <w:r>
          <w:fldChar w:fldCharType="begin"/>
        </w:r>
        <w:r>
          <w:instrText xml:space="preserve"> PAGE   \* MERGEFORMAT </w:instrText>
        </w:r>
        <w:r>
          <w:fldChar w:fldCharType="separate"/>
        </w:r>
        <w:r w:rsidR="00961F1F">
          <w:rPr>
            <w:noProof/>
          </w:rPr>
          <w:t>2</w:t>
        </w:r>
        <w:r>
          <w:rPr>
            <w:noProof/>
          </w:rPr>
          <w:fldChar w:fldCharType="end"/>
        </w:r>
      </w:p>
    </w:sdtContent>
  </w:sdt>
  <w:p w14:paraId="27DE0C49" w14:textId="77777777" w:rsidR="00AF7D7E" w:rsidRDefault="00AF7D7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69CC20B2"/>
    <w:lvl w:ilvl="0">
      <w:numFmt w:val="bullet"/>
      <w:lvlText w:val="*"/>
      <w:lvlJc w:val="left"/>
    </w:lvl>
  </w:abstractNum>
  <w:abstractNum w:abstractNumId="1" w15:restartNumberingAfterBreak="0">
    <w:nsid w:val="0A9E770D"/>
    <w:multiLevelType w:val="hybridMultilevel"/>
    <w:tmpl w:val="857C4722"/>
    <w:lvl w:ilvl="0" w:tplc="05F4B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E1071D"/>
    <w:multiLevelType w:val="hybridMultilevel"/>
    <w:tmpl w:val="156415C2"/>
    <w:lvl w:ilvl="0" w:tplc="890E81F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02F1924"/>
    <w:multiLevelType w:val="hybridMultilevel"/>
    <w:tmpl w:val="B7A81C56"/>
    <w:lvl w:ilvl="0" w:tplc="12BAE7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0850167"/>
    <w:multiLevelType w:val="hybridMultilevel"/>
    <w:tmpl w:val="8A78AE46"/>
    <w:lvl w:ilvl="0" w:tplc="3EF219D0">
      <w:start w:val="27"/>
      <w:numFmt w:val="lowerLetter"/>
      <w:lvlText w:val="%1."/>
      <w:lvlJc w:val="left"/>
      <w:pPr>
        <w:ind w:left="1854" w:hanging="360"/>
      </w:pPr>
      <w:rPr>
        <w:rFonts w:hint="default"/>
        <w:color w:val="000000" w:themeColor="text1"/>
      </w:r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 w15:restartNumberingAfterBreak="0">
    <w:nsid w:val="11DD7690"/>
    <w:multiLevelType w:val="hybridMultilevel"/>
    <w:tmpl w:val="8A8CC142"/>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3A30E42"/>
    <w:multiLevelType w:val="hybridMultilevel"/>
    <w:tmpl w:val="7026D09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99B16CC"/>
    <w:multiLevelType w:val="hybridMultilevel"/>
    <w:tmpl w:val="5EA681CC"/>
    <w:lvl w:ilvl="0" w:tplc="E3445E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C174F95"/>
    <w:multiLevelType w:val="hybridMultilevel"/>
    <w:tmpl w:val="B84E2A28"/>
    <w:lvl w:ilvl="0" w:tplc="04090001">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9" w15:restartNumberingAfterBreak="0">
    <w:nsid w:val="1D3A7CEF"/>
    <w:multiLevelType w:val="hybridMultilevel"/>
    <w:tmpl w:val="62B410F6"/>
    <w:lvl w:ilvl="0" w:tplc="514AE41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4C2428"/>
    <w:multiLevelType w:val="hybridMultilevel"/>
    <w:tmpl w:val="8EEA0DB4"/>
    <w:lvl w:ilvl="0" w:tplc="4574E53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2CFB4212"/>
    <w:multiLevelType w:val="hybridMultilevel"/>
    <w:tmpl w:val="BB540038"/>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2" w15:restartNumberingAfterBreak="0">
    <w:nsid w:val="2FBD1334"/>
    <w:multiLevelType w:val="hybridMultilevel"/>
    <w:tmpl w:val="AA6A11DA"/>
    <w:lvl w:ilvl="0" w:tplc="0809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19E3342"/>
    <w:multiLevelType w:val="hybridMultilevel"/>
    <w:tmpl w:val="1A48B4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CD86754"/>
    <w:multiLevelType w:val="hybridMultilevel"/>
    <w:tmpl w:val="15C6BD98"/>
    <w:lvl w:ilvl="0" w:tplc="5D62081A">
      <w:start w:val="1"/>
      <w:numFmt w:val="decimal"/>
      <w:lvlText w:val="(%1)"/>
      <w:lvlJc w:val="left"/>
      <w:pPr>
        <w:ind w:left="1080" w:hanging="360"/>
      </w:pPr>
      <w:rPr>
        <w:rFonts w:ascii="Helv" w:hAnsi="Helv" w:cs="Helv"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D047C84"/>
    <w:multiLevelType w:val="hybridMultilevel"/>
    <w:tmpl w:val="37F657D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3F52DE"/>
    <w:multiLevelType w:val="hybridMultilevel"/>
    <w:tmpl w:val="39AAA226"/>
    <w:lvl w:ilvl="0" w:tplc="6FA6C3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E1B42CC"/>
    <w:multiLevelType w:val="hybridMultilevel"/>
    <w:tmpl w:val="0DB087E0"/>
    <w:lvl w:ilvl="0" w:tplc="41E8CDB4">
      <w:start w:val="1"/>
      <w:numFmt w:val="lowerLetter"/>
      <w:lvlText w:val="(%1)"/>
      <w:lvlJc w:val="left"/>
      <w:pPr>
        <w:ind w:left="1494" w:hanging="360"/>
      </w:pPr>
      <w:rPr>
        <w:rFonts w:hint="default"/>
        <w:color w:val="000000" w:themeColor="text1"/>
      </w:rPr>
    </w:lvl>
    <w:lvl w:ilvl="1" w:tplc="08090019">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15:restartNumberingAfterBreak="0">
    <w:nsid w:val="3FCE7C55"/>
    <w:multiLevelType w:val="hybridMultilevel"/>
    <w:tmpl w:val="1AEC213A"/>
    <w:lvl w:ilvl="0" w:tplc="A24229CA">
      <w:start w:val="4"/>
      <w:numFmt w:val="decimal"/>
      <w:lvlText w:val="(%1)"/>
      <w:lvlJc w:val="left"/>
      <w:pPr>
        <w:ind w:left="149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E10DCE"/>
    <w:multiLevelType w:val="hybridMultilevel"/>
    <w:tmpl w:val="C914C352"/>
    <w:lvl w:ilvl="0" w:tplc="04070001">
      <w:start w:val="1"/>
      <w:numFmt w:val="bullet"/>
      <w:lvlText w:val=""/>
      <w:lvlJc w:val="left"/>
      <w:pPr>
        <w:ind w:left="1146" w:hanging="360"/>
      </w:pPr>
      <w:rPr>
        <w:rFonts w:ascii="Symbol" w:hAnsi="Symbol" w:hint="default"/>
      </w:rPr>
    </w:lvl>
    <w:lvl w:ilvl="1" w:tplc="04070003" w:tentative="1">
      <w:start w:val="1"/>
      <w:numFmt w:val="bullet"/>
      <w:lvlText w:val="o"/>
      <w:lvlJc w:val="left"/>
      <w:pPr>
        <w:ind w:left="1866" w:hanging="360"/>
      </w:pPr>
      <w:rPr>
        <w:rFonts w:ascii="Courier New" w:hAnsi="Courier New" w:cs="Courier New" w:hint="default"/>
      </w:rPr>
    </w:lvl>
    <w:lvl w:ilvl="2" w:tplc="04070005" w:tentative="1">
      <w:start w:val="1"/>
      <w:numFmt w:val="bullet"/>
      <w:lvlText w:val=""/>
      <w:lvlJc w:val="left"/>
      <w:pPr>
        <w:ind w:left="2586" w:hanging="360"/>
      </w:pPr>
      <w:rPr>
        <w:rFonts w:ascii="Wingdings" w:hAnsi="Wingdings" w:hint="default"/>
      </w:rPr>
    </w:lvl>
    <w:lvl w:ilvl="3" w:tplc="04070001" w:tentative="1">
      <w:start w:val="1"/>
      <w:numFmt w:val="bullet"/>
      <w:lvlText w:val=""/>
      <w:lvlJc w:val="left"/>
      <w:pPr>
        <w:ind w:left="3306" w:hanging="360"/>
      </w:pPr>
      <w:rPr>
        <w:rFonts w:ascii="Symbol" w:hAnsi="Symbol" w:hint="default"/>
      </w:rPr>
    </w:lvl>
    <w:lvl w:ilvl="4" w:tplc="04070003" w:tentative="1">
      <w:start w:val="1"/>
      <w:numFmt w:val="bullet"/>
      <w:lvlText w:val="o"/>
      <w:lvlJc w:val="left"/>
      <w:pPr>
        <w:ind w:left="4026" w:hanging="360"/>
      </w:pPr>
      <w:rPr>
        <w:rFonts w:ascii="Courier New" w:hAnsi="Courier New" w:cs="Courier New" w:hint="default"/>
      </w:rPr>
    </w:lvl>
    <w:lvl w:ilvl="5" w:tplc="04070005" w:tentative="1">
      <w:start w:val="1"/>
      <w:numFmt w:val="bullet"/>
      <w:lvlText w:val=""/>
      <w:lvlJc w:val="left"/>
      <w:pPr>
        <w:ind w:left="4746" w:hanging="360"/>
      </w:pPr>
      <w:rPr>
        <w:rFonts w:ascii="Wingdings" w:hAnsi="Wingdings" w:hint="default"/>
      </w:rPr>
    </w:lvl>
    <w:lvl w:ilvl="6" w:tplc="04070001" w:tentative="1">
      <w:start w:val="1"/>
      <w:numFmt w:val="bullet"/>
      <w:lvlText w:val=""/>
      <w:lvlJc w:val="left"/>
      <w:pPr>
        <w:ind w:left="5466" w:hanging="360"/>
      </w:pPr>
      <w:rPr>
        <w:rFonts w:ascii="Symbol" w:hAnsi="Symbol" w:hint="default"/>
      </w:rPr>
    </w:lvl>
    <w:lvl w:ilvl="7" w:tplc="04070003" w:tentative="1">
      <w:start w:val="1"/>
      <w:numFmt w:val="bullet"/>
      <w:lvlText w:val="o"/>
      <w:lvlJc w:val="left"/>
      <w:pPr>
        <w:ind w:left="6186" w:hanging="360"/>
      </w:pPr>
      <w:rPr>
        <w:rFonts w:ascii="Courier New" w:hAnsi="Courier New" w:cs="Courier New" w:hint="default"/>
      </w:rPr>
    </w:lvl>
    <w:lvl w:ilvl="8" w:tplc="04070005" w:tentative="1">
      <w:start w:val="1"/>
      <w:numFmt w:val="bullet"/>
      <w:lvlText w:val=""/>
      <w:lvlJc w:val="left"/>
      <w:pPr>
        <w:ind w:left="6906" w:hanging="360"/>
      </w:pPr>
      <w:rPr>
        <w:rFonts w:ascii="Wingdings" w:hAnsi="Wingdings" w:hint="default"/>
      </w:rPr>
    </w:lvl>
  </w:abstractNum>
  <w:abstractNum w:abstractNumId="20" w15:restartNumberingAfterBreak="0">
    <w:nsid w:val="42644204"/>
    <w:multiLevelType w:val="hybridMultilevel"/>
    <w:tmpl w:val="B7A81C56"/>
    <w:lvl w:ilvl="0" w:tplc="12BAE7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B4A2497"/>
    <w:multiLevelType w:val="hybridMultilevel"/>
    <w:tmpl w:val="FD9E4E30"/>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DBC7060"/>
    <w:multiLevelType w:val="hybridMultilevel"/>
    <w:tmpl w:val="677A24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46B594E"/>
    <w:multiLevelType w:val="hybridMultilevel"/>
    <w:tmpl w:val="74A2EAB0"/>
    <w:lvl w:ilvl="0" w:tplc="0BBA235E">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4DF3077"/>
    <w:multiLevelType w:val="hybridMultilevel"/>
    <w:tmpl w:val="B420E3E6"/>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5" w15:restartNumberingAfterBreak="0">
    <w:nsid w:val="555158CC"/>
    <w:multiLevelType w:val="hybridMultilevel"/>
    <w:tmpl w:val="C776AB10"/>
    <w:lvl w:ilvl="0" w:tplc="78E8EF88">
      <w:start w:val="1"/>
      <w:numFmt w:val="lowerLetter"/>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6" w15:restartNumberingAfterBreak="0">
    <w:nsid w:val="5B7D23E4"/>
    <w:multiLevelType w:val="hybridMultilevel"/>
    <w:tmpl w:val="30E08CA4"/>
    <w:lvl w:ilvl="0" w:tplc="FFFFFFFF">
      <w:start w:val="1"/>
      <w:numFmt w:val="decimal"/>
      <w:lvlText w:val="(%1)"/>
      <w:lvlJc w:val="left"/>
      <w:pPr>
        <w:ind w:left="1140" w:hanging="42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7" w15:restartNumberingAfterBreak="0">
    <w:nsid w:val="5B7F56AC"/>
    <w:multiLevelType w:val="hybridMultilevel"/>
    <w:tmpl w:val="EA287DA2"/>
    <w:lvl w:ilvl="0" w:tplc="1D3E528A">
      <w:start w:val="1"/>
      <w:numFmt w:val="decimal"/>
      <w:lvlText w:val="(%1)"/>
      <w:lvlJc w:val="left"/>
      <w:pPr>
        <w:ind w:left="1070" w:hanging="360"/>
      </w:pPr>
      <w:rPr>
        <w:rFonts w:hint="default"/>
      </w:rPr>
    </w:lvl>
    <w:lvl w:ilvl="1" w:tplc="08090019" w:tentative="1">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28" w15:restartNumberingAfterBreak="0">
    <w:nsid w:val="607075CC"/>
    <w:multiLevelType w:val="hybridMultilevel"/>
    <w:tmpl w:val="A386FEE6"/>
    <w:lvl w:ilvl="0" w:tplc="23C0FB84">
      <w:start w:val="6"/>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5B515FC"/>
    <w:multiLevelType w:val="hybridMultilevel"/>
    <w:tmpl w:val="2A1CCEB6"/>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6157212"/>
    <w:multiLevelType w:val="hybridMultilevel"/>
    <w:tmpl w:val="2CE0DCC6"/>
    <w:lvl w:ilvl="0" w:tplc="B0DC6FD8">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8E27191"/>
    <w:multiLevelType w:val="hybridMultilevel"/>
    <w:tmpl w:val="35B258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B4D4150"/>
    <w:multiLevelType w:val="hybridMultilevel"/>
    <w:tmpl w:val="74A2EAB0"/>
    <w:lvl w:ilvl="0" w:tplc="0BBA235E">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7A6191"/>
    <w:multiLevelType w:val="hybridMultilevel"/>
    <w:tmpl w:val="60D2C60A"/>
    <w:lvl w:ilvl="0" w:tplc="912A8A68">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4" w15:restartNumberingAfterBreak="0">
    <w:nsid w:val="6CD876DB"/>
    <w:multiLevelType w:val="hybridMultilevel"/>
    <w:tmpl w:val="FD9C0754"/>
    <w:lvl w:ilvl="0" w:tplc="93D495F2">
      <w:start w:val="1"/>
      <w:numFmt w:val="decimal"/>
      <w:lvlText w:val="(%1)"/>
      <w:lvlJc w:val="left"/>
      <w:pPr>
        <w:ind w:left="1080" w:hanging="360"/>
      </w:pPr>
      <w:rPr>
        <w:rFonts w:ascii="Arial" w:hAnsi="Arial" w:cs="Arial" w:hint="default"/>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5" w15:restartNumberingAfterBreak="0">
    <w:nsid w:val="74E11A9D"/>
    <w:multiLevelType w:val="hybridMultilevel"/>
    <w:tmpl w:val="30E08CA4"/>
    <w:lvl w:ilvl="0" w:tplc="41D29D0C">
      <w:start w:val="1"/>
      <w:numFmt w:val="decimal"/>
      <w:lvlText w:val="(%1)"/>
      <w:lvlJc w:val="left"/>
      <w:pPr>
        <w:ind w:left="1140" w:hanging="42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6" w15:restartNumberingAfterBreak="0">
    <w:nsid w:val="76CD689D"/>
    <w:multiLevelType w:val="hybridMultilevel"/>
    <w:tmpl w:val="6116FA0E"/>
    <w:lvl w:ilvl="0" w:tplc="07407290">
      <w:start w:val="3"/>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707144B"/>
    <w:multiLevelType w:val="hybridMultilevel"/>
    <w:tmpl w:val="994A3C70"/>
    <w:lvl w:ilvl="0" w:tplc="E39C8F4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B7642FB"/>
    <w:multiLevelType w:val="hybridMultilevel"/>
    <w:tmpl w:val="A6C6ACB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BB475CB"/>
    <w:multiLevelType w:val="hybridMultilevel"/>
    <w:tmpl w:val="0DB087E0"/>
    <w:lvl w:ilvl="0" w:tplc="41E8CDB4">
      <w:start w:val="1"/>
      <w:numFmt w:val="lowerLetter"/>
      <w:lvlText w:val="(%1)"/>
      <w:lvlJc w:val="left"/>
      <w:pPr>
        <w:ind w:left="1494" w:hanging="360"/>
      </w:pPr>
      <w:rPr>
        <w:rFonts w:hint="default"/>
        <w:color w:val="000000" w:themeColor="text1"/>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1114910696">
    <w:abstractNumId w:val="22"/>
  </w:num>
  <w:num w:numId="2" w16cid:durableId="1278753288">
    <w:abstractNumId w:val="2"/>
  </w:num>
  <w:num w:numId="3" w16cid:durableId="110326211">
    <w:abstractNumId w:val="14"/>
  </w:num>
  <w:num w:numId="4" w16cid:durableId="132480386">
    <w:abstractNumId w:val="6"/>
  </w:num>
  <w:num w:numId="5" w16cid:durableId="203443182">
    <w:abstractNumId w:val="20"/>
  </w:num>
  <w:num w:numId="6" w16cid:durableId="1789467585">
    <w:abstractNumId w:val="16"/>
  </w:num>
  <w:num w:numId="7" w16cid:durableId="1400011829">
    <w:abstractNumId w:val="37"/>
  </w:num>
  <w:num w:numId="8" w16cid:durableId="706223319">
    <w:abstractNumId w:val="13"/>
  </w:num>
  <w:num w:numId="9" w16cid:durableId="620918767">
    <w:abstractNumId w:val="31"/>
  </w:num>
  <w:num w:numId="10" w16cid:durableId="1373454340">
    <w:abstractNumId w:val="0"/>
    <w:lvlOverride w:ilvl="0">
      <w:lvl w:ilvl="0">
        <w:numFmt w:val="bullet"/>
        <w:lvlText w:val=""/>
        <w:legacy w:legacy="1" w:legacySpace="0" w:legacyIndent="0"/>
        <w:lvlJc w:val="left"/>
        <w:rPr>
          <w:rFonts w:ascii="Symbol" w:hAnsi="Symbol" w:hint="default"/>
          <w:sz w:val="22"/>
        </w:rPr>
      </w:lvl>
    </w:lvlOverride>
  </w:num>
  <w:num w:numId="11" w16cid:durableId="100535516">
    <w:abstractNumId w:val="29"/>
  </w:num>
  <w:num w:numId="12" w16cid:durableId="1084109681">
    <w:abstractNumId w:val="21"/>
  </w:num>
  <w:num w:numId="13" w16cid:durableId="1869294577">
    <w:abstractNumId w:val="27"/>
  </w:num>
  <w:num w:numId="14" w16cid:durableId="707266903">
    <w:abstractNumId w:val="28"/>
  </w:num>
  <w:num w:numId="15" w16cid:durableId="241990245">
    <w:abstractNumId w:val="34"/>
  </w:num>
  <w:num w:numId="16" w16cid:durableId="638076691">
    <w:abstractNumId w:val="3"/>
  </w:num>
  <w:num w:numId="17" w16cid:durableId="2131627956">
    <w:abstractNumId w:val="38"/>
  </w:num>
  <w:num w:numId="18" w16cid:durableId="545527139">
    <w:abstractNumId w:val="39"/>
  </w:num>
  <w:num w:numId="19" w16cid:durableId="2092965760">
    <w:abstractNumId w:val="33"/>
  </w:num>
  <w:num w:numId="20" w16cid:durableId="93913405">
    <w:abstractNumId w:val="10"/>
  </w:num>
  <w:num w:numId="21" w16cid:durableId="1975136670">
    <w:abstractNumId w:val="32"/>
  </w:num>
  <w:num w:numId="22" w16cid:durableId="1853446073">
    <w:abstractNumId w:val="12"/>
  </w:num>
  <w:num w:numId="23" w16cid:durableId="1436712011">
    <w:abstractNumId w:val="23"/>
  </w:num>
  <w:num w:numId="24" w16cid:durableId="445079016">
    <w:abstractNumId w:val="5"/>
  </w:num>
  <w:num w:numId="25" w16cid:durableId="924728150">
    <w:abstractNumId w:val="19"/>
  </w:num>
  <w:num w:numId="26" w16cid:durableId="993994951">
    <w:abstractNumId w:val="30"/>
  </w:num>
  <w:num w:numId="27" w16cid:durableId="488058559">
    <w:abstractNumId w:val="36"/>
  </w:num>
  <w:num w:numId="28" w16cid:durableId="757563382">
    <w:abstractNumId w:val="17"/>
  </w:num>
  <w:num w:numId="29" w16cid:durableId="573275521">
    <w:abstractNumId w:val="4"/>
  </w:num>
  <w:num w:numId="30" w16cid:durableId="682173683">
    <w:abstractNumId w:val="1"/>
  </w:num>
  <w:num w:numId="31" w16cid:durableId="410586461">
    <w:abstractNumId w:val="15"/>
  </w:num>
  <w:num w:numId="32" w16cid:durableId="1743287627">
    <w:abstractNumId w:val="11"/>
  </w:num>
  <w:num w:numId="33" w16cid:durableId="910046228">
    <w:abstractNumId w:val="25"/>
  </w:num>
  <w:num w:numId="34" w16cid:durableId="180245737">
    <w:abstractNumId w:val="9"/>
  </w:num>
  <w:num w:numId="35" w16cid:durableId="2130395180">
    <w:abstractNumId w:val="18"/>
  </w:num>
  <w:num w:numId="36" w16cid:durableId="734013816">
    <w:abstractNumId w:val="35"/>
  </w:num>
  <w:num w:numId="37" w16cid:durableId="1773471879">
    <w:abstractNumId w:val="7"/>
  </w:num>
  <w:num w:numId="38" w16cid:durableId="1591504862">
    <w:abstractNumId w:val="8"/>
  </w:num>
  <w:num w:numId="39" w16cid:durableId="1404452542">
    <w:abstractNumId w:val="24"/>
  </w:num>
  <w:num w:numId="40" w16cid:durableId="55038914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A09"/>
    <w:rsid w:val="00001E3E"/>
    <w:rsid w:val="00015087"/>
    <w:rsid w:val="00017546"/>
    <w:rsid w:val="00020079"/>
    <w:rsid w:val="00020D45"/>
    <w:rsid w:val="0002150E"/>
    <w:rsid w:val="00025BA1"/>
    <w:rsid w:val="00031372"/>
    <w:rsid w:val="000432BC"/>
    <w:rsid w:val="000444B8"/>
    <w:rsid w:val="00045B77"/>
    <w:rsid w:val="00051B8D"/>
    <w:rsid w:val="00053DC7"/>
    <w:rsid w:val="00054431"/>
    <w:rsid w:val="0005664E"/>
    <w:rsid w:val="000567AC"/>
    <w:rsid w:val="000616A9"/>
    <w:rsid w:val="00063D50"/>
    <w:rsid w:val="000659A4"/>
    <w:rsid w:val="00071CE4"/>
    <w:rsid w:val="00075B4E"/>
    <w:rsid w:val="00076409"/>
    <w:rsid w:val="00077008"/>
    <w:rsid w:val="00080EE7"/>
    <w:rsid w:val="00090190"/>
    <w:rsid w:val="00091C1A"/>
    <w:rsid w:val="00091C8F"/>
    <w:rsid w:val="0009438F"/>
    <w:rsid w:val="00097E9D"/>
    <w:rsid w:val="000A2A09"/>
    <w:rsid w:val="000A2A3C"/>
    <w:rsid w:val="000A2FFD"/>
    <w:rsid w:val="000A38B9"/>
    <w:rsid w:val="000A78CE"/>
    <w:rsid w:val="000B0D22"/>
    <w:rsid w:val="000B383C"/>
    <w:rsid w:val="000B51E3"/>
    <w:rsid w:val="000B5E21"/>
    <w:rsid w:val="000C1C4F"/>
    <w:rsid w:val="000C60C8"/>
    <w:rsid w:val="000C702B"/>
    <w:rsid w:val="000C7549"/>
    <w:rsid w:val="000D0D0A"/>
    <w:rsid w:val="000D2612"/>
    <w:rsid w:val="000D730F"/>
    <w:rsid w:val="000E41E9"/>
    <w:rsid w:val="000F132C"/>
    <w:rsid w:val="000F4351"/>
    <w:rsid w:val="000F56F0"/>
    <w:rsid w:val="000F729C"/>
    <w:rsid w:val="00104937"/>
    <w:rsid w:val="0011003A"/>
    <w:rsid w:val="00111840"/>
    <w:rsid w:val="00115A31"/>
    <w:rsid w:val="001209CF"/>
    <w:rsid w:val="00120E7F"/>
    <w:rsid w:val="00125D99"/>
    <w:rsid w:val="001278DB"/>
    <w:rsid w:val="001306DF"/>
    <w:rsid w:val="001314AB"/>
    <w:rsid w:val="00134AD5"/>
    <w:rsid w:val="00141FB8"/>
    <w:rsid w:val="00142173"/>
    <w:rsid w:val="001450DA"/>
    <w:rsid w:val="00150288"/>
    <w:rsid w:val="00152FA1"/>
    <w:rsid w:val="0015598D"/>
    <w:rsid w:val="0016319A"/>
    <w:rsid w:val="00164516"/>
    <w:rsid w:val="00165B7A"/>
    <w:rsid w:val="00165D19"/>
    <w:rsid w:val="001708E6"/>
    <w:rsid w:val="00170945"/>
    <w:rsid w:val="00183441"/>
    <w:rsid w:val="001858DC"/>
    <w:rsid w:val="001908AD"/>
    <w:rsid w:val="001930FB"/>
    <w:rsid w:val="001A1CED"/>
    <w:rsid w:val="001A2184"/>
    <w:rsid w:val="001A3F91"/>
    <w:rsid w:val="001A795D"/>
    <w:rsid w:val="001B7EEE"/>
    <w:rsid w:val="001C5773"/>
    <w:rsid w:val="001C6FD9"/>
    <w:rsid w:val="001E0E67"/>
    <w:rsid w:val="001F28BD"/>
    <w:rsid w:val="001F46D5"/>
    <w:rsid w:val="001F6911"/>
    <w:rsid w:val="001F6B32"/>
    <w:rsid w:val="001F6D43"/>
    <w:rsid w:val="002002C0"/>
    <w:rsid w:val="00202232"/>
    <w:rsid w:val="002074E3"/>
    <w:rsid w:val="0020753C"/>
    <w:rsid w:val="002126F5"/>
    <w:rsid w:val="00216AD2"/>
    <w:rsid w:val="002271C1"/>
    <w:rsid w:val="00230A9F"/>
    <w:rsid w:val="0023372B"/>
    <w:rsid w:val="00234015"/>
    <w:rsid w:val="00243788"/>
    <w:rsid w:val="002447A7"/>
    <w:rsid w:val="0024552A"/>
    <w:rsid w:val="002458A4"/>
    <w:rsid w:val="00251538"/>
    <w:rsid w:val="00251BF3"/>
    <w:rsid w:val="00253768"/>
    <w:rsid w:val="0027164C"/>
    <w:rsid w:val="00271EC1"/>
    <w:rsid w:val="00277071"/>
    <w:rsid w:val="0027750B"/>
    <w:rsid w:val="00290F85"/>
    <w:rsid w:val="00292BCB"/>
    <w:rsid w:val="002947D7"/>
    <w:rsid w:val="002A14F0"/>
    <w:rsid w:val="002A1A90"/>
    <w:rsid w:val="002B1BCC"/>
    <w:rsid w:val="002B6315"/>
    <w:rsid w:val="002B6C56"/>
    <w:rsid w:val="002B7838"/>
    <w:rsid w:val="002C14B2"/>
    <w:rsid w:val="002C6DBF"/>
    <w:rsid w:val="002C7AFE"/>
    <w:rsid w:val="002D0828"/>
    <w:rsid w:val="002D2DA4"/>
    <w:rsid w:val="002D7425"/>
    <w:rsid w:val="002E6430"/>
    <w:rsid w:val="002E6B45"/>
    <w:rsid w:val="002E74C0"/>
    <w:rsid w:val="002F32CD"/>
    <w:rsid w:val="002F5C1E"/>
    <w:rsid w:val="002F5D71"/>
    <w:rsid w:val="002F7A1D"/>
    <w:rsid w:val="00301FAC"/>
    <w:rsid w:val="00303D40"/>
    <w:rsid w:val="00307D27"/>
    <w:rsid w:val="003119D1"/>
    <w:rsid w:val="00322799"/>
    <w:rsid w:val="00322955"/>
    <w:rsid w:val="00326361"/>
    <w:rsid w:val="0033311E"/>
    <w:rsid w:val="00336AC2"/>
    <w:rsid w:val="00341A61"/>
    <w:rsid w:val="00342375"/>
    <w:rsid w:val="00343F09"/>
    <w:rsid w:val="00346CD6"/>
    <w:rsid w:val="00351B26"/>
    <w:rsid w:val="00352DAF"/>
    <w:rsid w:val="0035320C"/>
    <w:rsid w:val="00354105"/>
    <w:rsid w:val="003555DE"/>
    <w:rsid w:val="0035563E"/>
    <w:rsid w:val="00355CAA"/>
    <w:rsid w:val="00361505"/>
    <w:rsid w:val="00374845"/>
    <w:rsid w:val="00376F10"/>
    <w:rsid w:val="00381867"/>
    <w:rsid w:val="00384CC1"/>
    <w:rsid w:val="00396C12"/>
    <w:rsid w:val="003A4C63"/>
    <w:rsid w:val="003B00E9"/>
    <w:rsid w:val="003B3C4A"/>
    <w:rsid w:val="003B5EB2"/>
    <w:rsid w:val="003B6E23"/>
    <w:rsid w:val="003C1C8A"/>
    <w:rsid w:val="003D08FD"/>
    <w:rsid w:val="003D1FFF"/>
    <w:rsid w:val="003D3C21"/>
    <w:rsid w:val="003D5F94"/>
    <w:rsid w:val="003D7100"/>
    <w:rsid w:val="003E5249"/>
    <w:rsid w:val="003F2C45"/>
    <w:rsid w:val="003F32B0"/>
    <w:rsid w:val="00406D45"/>
    <w:rsid w:val="0041005B"/>
    <w:rsid w:val="0041029F"/>
    <w:rsid w:val="00422433"/>
    <w:rsid w:val="0042367F"/>
    <w:rsid w:val="00425BBB"/>
    <w:rsid w:val="00426E12"/>
    <w:rsid w:val="00433214"/>
    <w:rsid w:val="00435CF2"/>
    <w:rsid w:val="00436487"/>
    <w:rsid w:val="00436F98"/>
    <w:rsid w:val="00437DDF"/>
    <w:rsid w:val="00440104"/>
    <w:rsid w:val="00440991"/>
    <w:rsid w:val="004418A5"/>
    <w:rsid w:val="00441C1F"/>
    <w:rsid w:val="00446B44"/>
    <w:rsid w:val="0045061F"/>
    <w:rsid w:val="00453CF7"/>
    <w:rsid w:val="004548EF"/>
    <w:rsid w:val="00461B2F"/>
    <w:rsid w:val="00462764"/>
    <w:rsid w:val="00462C9F"/>
    <w:rsid w:val="004650F7"/>
    <w:rsid w:val="00470B3D"/>
    <w:rsid w:val="00470F30"/>
    <w:rsid w:val="0047229F"/>
    <w:rsid w:val="00484915"/>
    <w:rsid w:val="004857D0"/>
    <w:rsid w:val="0048591F"/>
    <w:rsid w:val="00487816"/>
    <w:rsid w:val="00492311"/>
    <w:rsid w:val="004A0B61"/>
    <w:rsid w:val="004B7660"/>
    <w:rsid w:val="004C3090"/>
    <w:rsid w:val="004C3746"/>
    <w:rsid w:val="004C6070"/>
    <w:rsid w:val="004D1FC0"/>
    <w:rsid w:val="004D5C98"/>
    <w:rsid w:val="004D6446"/>
    <w:rsid w:val="004D6BB8"/>
    <w:rsid w:val="004E07ED"/>
    <w:rsid w:val="004E30F3"/>
    <w:rsid w:val="004E5327"/>
    <w:rsid w:val="004E58C6"/>
    <w:rsid w:val="004E6D29"/>
    <w:rsid w:val="004F55B1"/>
    <w:rsid w:val="0050184E"/>
    <w:rsid w:val="0050264E"/>
    <w:rsid w:val="00507837"/>
    <w:rsid w:val="00512628"/>
    <w:rsid w:val="00521994"/>
    <w:rsid w:val="0052639A"/>
    <w:rsid w:val="00540816"/>
    <w:rsid w:val="0054458D"/>
    <w:rsid w:val="00544667"/>
    <w:rsid w:val="00544BFA"/>
    <w:rsid w:val="00550CFD"/>
    <w:rsid w:val="00550E23"/>
    <w:rsid w:val="00551898"/>
    <w:rsid w:val="00551CD0"/>
    <w:rsid w:val="0055371A"/>
    <w:rsid w:val="0056201B"/>
    <w:rsid w:val="00562B88"/>
    <w:rsid w:val="00567B95"/>
    <w:rsid w:val="00574C44"/>
    <w:rsid w:val="005837BD"/>
    <w:rsid w:val="005867D3"/>
    <w:rsid w:val="00587D0B"/>
    <w:rsid w:val="00592772"/>
    <w:rsid w:val="00594418"/>
    <w:rsid w:val="00596598"/>
    <w:rsid w:val="00596FBD"/>
    <w:rsid w:val="00597585"/>
    <w:rsid w:val="005A0061"/>
    <w:rsid w:val="005A5567"/>
    <w:rsid w:val="005B537E"/>
    <w:rsid w:val="005C1A9F"/>
    <w:rsid w:val="005D3DA7"/>
    <w:rsid w:val="005D43A4"/>
    <w:rsid w:val="005D6D8C"/>
    <w:rsid w:val="005E5C73"/>
    <w:rsid w:val="005F0DB7"/>
    <w:rsid w:val="005F5AC2"/>
    <w:rsid w:val="005F7359"/>
    <w:rsid w:val="0060070A"/>
    <w:rsid w:val="00600BAB"/>
    <w:rsid w:val="0060640A"/>
    <w:rsid w:val="00607180"/>
    <w:rsid w:val="006117DB"/>
    <w:rsid w:val="006128C9"/>
    <w:rsid w:val="00613EC5"/>
    <w:rsid w:val="00624633"/>
    <w:rsid w:val="00625475"/>
    <w:rsid w:val="006310E6"/>
    <w:rsid w:val="00633F94"/>
    <w:rsid w:val="00634150"/>
    <w:rsid w:val="00636F40"/>
    <w:rsid w:val="006421E9"/>
    <w:rsid w:val="00645859"/>
    <w:rsid w:val="00646207"/>
    <w:rsid w:val="00646BD6"/>
    <w:rsid w:val="00652A74"/>
    <w:rsid w:val="006552E1"/>
    <w:rsid w:val="006609BE"/>
    <w:rsid w:val="006617A6"/>
    <w:rsid w:val="006617E4"/>
    <w:rsid w:val="00667121"/>
    <w:rsid w:val="0067098B"/>
    <w:rsid w:val="0067376C"/>
    <w:rsid w:val="00677433"/>
    <w:rsid w:val="0068003C"/>
    <w:rsid w:val="00686506"/>
    <w:rsid w:val="0068685C"/>
    <w:rsid w:val="00690987"/>
    <w:rsid w:val="00694797"/>
    <w:rsid w:val="00695C40"/>
    <w:rsid w:val="00697A3B"/>
    <w:rsid w:val="006A571A"/>
    <w:rsid w:val="006B1154"/>
    <w:rsid w:val="006C0368"/>
    <w:rsid w:val="006C253D"/>
    <w:rsid w:val="006C279E"/>
    <w:rsid w:val="006C3E05"/>
    <w:rsid w:val="006C548A"/>
    <w:rsid w:val="006C5CA3"/>
    <w:rsid w:val="006C75CF"/>
    <w:rsid w:val="006D04BE"/>
    <w:rsid w:val="006D4537"/>
    <w:rsid w:val="006E1446"/>
    <w:rsid w:val="006E6E60"/>
    <w:rsid w:val="006F0511"/>
    <w:rsid w:val="006F344F"/>
    <w:rsid w:val="006F78BA"/>
    <w:rsid w:val="00703B20"/>
    <w:rsid w:val="0070521D"/>
    <w:rsid w:val="00705EB7"/>
    <w:rsid w:val="00707B09"/>
    <w:rsid w:val="0071137D"/>
    <w:rsid w:val="00711B94"/>
    <w:rsid w:val="0071386F"/>
    <w:rsid w:val="007163B6"/>
    <w:rsid w:val="00721F36"/>
    <w:rsid w:val="00723155"/>
    <w:rsid w:val="00723642"/>
    <w:rsid w:val="0073272F"/>
    <w:rsid w:val="00741DEE"/>
    <w:rsid w:val="00743436"/>
    <w:rsid w:val="00743671"/>
    <w:rsid w:val="00745312"/>
    <w:rsid w:val="00750D7A"/>
    <w:rsid w:val="00751F06"/>
    <w:rsid w:val="00754D09"/>
    <w:rsid w:val="007573F8"/>
    <w:rsid w:val="0076079C"/>
    <w:rsid w:val="00760D60"/>
    <w:rsid w:val="00764778"/>
    <w:rsid w:val="007650FF"/>
    <w:rsid w:val="007665FE"/>
    <w:rsid w:val="007669E5"/>
    <w:rsid w:val="00767022"/>
    <w:rsid w:val="00770F7B"/>
    <w:rsid w:val="0077224C"/>
    <w:rsid w:val="007775C8"/>
    <w:rsid w:val="0078315F"/>
    <w:rsid w:val="00790AC7"/>
    <w:rsid w:val="00790EBE"/>
    <w:rsid w:val="00793411"/>
    <w:rsid w:val="007A436E"/>
    <w:rsid w:val="007A690A"/>
    <w:rsid w:val="007A7AEA"/>
    <w:rsid w:val="007B0F26"/>
    <w:rsid w:val="007B2643"/>
    <w:rsid w:val="007B63B1"/>
    <w:rsid w:val="007B7A71"/>
    <w:rsid w:val="007D205B"/>
    <w:rsid w:val="007D21F4"/>
    <w:rsid w:val="007F1C7E"/>
    <w:rsid w:val="007F2920"/>
    <w:rsid w:val="007F361F"/>
    <w:rsid w:val="007F3879"/>
    <w:rsid w:val="007F3DD0"/>
    <w:rsid w:val="007F5250"/>
    <w:rsid w:val="007F604D"/>
    <w:rsid w:val="007F61FD"/>
    <w:rsid w:val="00801E8F"/>
    <w:rsid w:val="00805329"/>
    <w:rsid w:val="00806707"/>
    <w:rsid w:val="00807BB6"/>
    <w:rsid w:val="00813E7D"/>
    <w:rsid w:val="00815DE7"/>
    <w:rsid w:val="00815F2D"/>
    <w:rsid w:val="00816C6C"/>
    <w:rsid w:val="00824E56"/>
    <w:rsid w:val="00833768"/>
    <w:rsid w:val="00835D34"/>
    <w:rsid w:val="00836C50"/>
    <w:rsid w:val="0084046F"/>
    <w:rsid w:val="00851892"/>
    <w:rsid w:val="00854E1D"/>
    <w:rsid w:val="00855AC3"/>
    <w:rsid w:val="0086339B"/>
    <w:rsid w:val="00864E27"/>
    <w:rsid w:val="00865BAB"/>
    <w:rsid w:val="00865C9F"/>
    <w:rsid w:val="008769C2"/>
    <w:rsid w:val="00880951"/>
    <w:rsid w:val="00884DD5"/>
    <w:rsid w:val="0088759D"/>
    <w:rsid w:val="00891B50"/>
    <w:rsid w:val="0089448D"/>
    <w:rsid w:val="00895F0C"/>
    <w:rsid w:val="008A1BBA"/>
    <w:rsid w:val="008A32BD"/>
    <w:rsid w:val="008A46AE"/>
    <w:rsid w:val="008A6857"/>
    <w:rsid w:val="008B1931"/>
    <w:rsid w:val="008B4439"/>
    <w:rsid w:val="008B7C7F"/>
    <w:rsid w:val="008C05E4"/>
    <w:rsid w:val="008C2A5B"/>
    <w:rsid w:val="008C2DDC"/>
    <w:rsid w:val="008C3762"/>
    <w:rsid w:val="008E1CC7"/>
    <w:rsid w:val="008E3741"/>
    <w:rsid w:val="008E3A3E"/>
    <w:rsid w:val="008F0179"/>
    <w:rsid w:val="008F336B"/>
    <w:rsid w:val="008F72E3"/>
    <w:rsid w:val="00902069"/>
    <w:rsid w:val="00911965"/>
    <w:rsid w:val="00913FF6"/>
    <w:rsid w:val="00944BB6"/>
    <w:rsid w:val="00947A48"/>
    <w:rsid w:val="0095128B"/>
    <w:rsid w:val="009536E3"/>
    <w:rsid w:val="00955CB8"/>
    <w:rsid w:val="00955DC2"/>
    <w:rsid w:val="00961F1F"/>
    <w:rsid w:val="009624BE"/>
    <w:rsid w:val="009677ED"/>
    <w:rsid w:val="00972B66"/>
    <w:rsid w:val="00980222"/>
    <w:rsid w:val="00980834"/>
    <w:rsid w:val="0098157E"/>
    <w:rsid w:val="0098221F"/>
    <w:rsid w:val="009874CF"/>
    <w:rsid w:val="0099494C"/>
    <w:rsid w:val="0099531D"/>
    <w:rsid w:val="00995D92"/>
    <w:rsid w:val="009963A8"/>
    <w:rsid w:val="0099678A"/>
    <w:rsid w:val="009A02BA"/>
    <w:rsid w:val="009A1294"/>
    <w:rsid w:val="009A46B3"/>
    <w:rsid w:val="009B0E90"/>
    <w:rsid w:val="009B4072"/>
    <w:rsid w:val="009B4588"/>
    <w:rsid w:val="009B4869"/>
    <w:rsid w:val="009C435C"/>
    <w:rsid w:val="009C52E2"/>
    <w:rsid w:val="009D04DC"/>
    <w:rsid w:val="009D3B6F"/>
    <w:rsid w:val="009D61D3"/>
    <w:rsid w:val="009D6ECE"/>
    <w:rsid w:val="009E0016"/>
    <w:rsid w:val="009E2D92"/>
    <w:rsid w:val="009E2D94"/>
    <w:rsid w:val="009E729E"/>
    <w:rsid w:val="009F1971"/>
    <w:rsid w:val="009F5B9B"/>
    <w:rsid w:val="009F62DD"/>
    <w:rsid w:val="009F664F"/>
    <w:rsid w:val="00A013A1"/>
    <w:rsid w:val="00A01779"/>
    <w:rsid w:val="00A017A9"/>
    <w:rsid w:val="00A03880"/>
    <w:rsid w:val="00A040AA"/>
    <w:rsid w:val="00A05BAA"/>
    <w:rsid w:val="00A10085"/>
    <w:rsid w:val="00A2498E"/>
    <w:rsid w:val="00A30756"/>
    <w:rsid w:val="00A3145F"/>
    <w:rsid w:val="00A37529"/>
    <w:rsid w:val="00A4338A"/>
    <w:rsid w:val="00A44FDE"/>
    <w:rsid w:val="00A50C5B"/>
    <w:rsid w:val="00A5177D"/>
    <w:rsid w:val="00A51F86"/>
    <w:rsid w:val="00A52B85"/>
    <w:rsid w:val="00A55255"/>
    <w:rsid w:val="00A57C31"/>
    <w:rsid w:val="00A6221D"/>
    <w:rsid w:val="00A63DDA"/>
    <w:rsid w:val="00A660EC"/>
    <w:rsid w:val="00A71A0F"/>
    <w:rsid w:val="00A72ED6"/>
    <w:rsid w:val="00A750FF"/>
    <w:rsid w:val="00A8269E"/>
    <w:rsid w:val="00A828F2"/>
    <w:rsid w:val="00A82DCF"/>
    <w:rsid w:val="00A855A5"/>
    <w:rsid w:val="00A861AB"/>
    <w:rsid w:val="00A86579"/>
    <w:rsid w:val="00A92101"/>
    <w:rsid w:val="00A961CF"/>
    <w:rsid w:val="00A9680F"/>
    <w:rsid w:val="00A972B7"/>
    <w:rsid w:val="00AA60E4"/>
    <w:rsid w:val="00AA6446"/>
    <w:rsid w:val="00AA6EA2"/>
    <w:rsid w:val="00AB4B3F"/>
    <w:rsid w:val="00AB6BD9"/>
    <w:rsid w:val="00AC0D75"/>
    <w:rsid w:val="00AC0E3A"/>
    <w:rsid w:val="00AC3D7A"/>
    <w:rsid w:val="00AC671D"/>
    <w:rsid w:val="00AD0880"/>
    <w:rsid w:val="00AD1D81"/>
    <w:rsid w:val="00AD3194"/>
    <w:rsid w:val="00AE4EA3"/>
    <w:rsid w:val="00AE58F0"/>
    <w:rsid w:val="00AE781E"/>
    <w:rsid w:val="00AF48CF"/>
    <w:rsid w:val="00AF5932"/>
    <w:rsid w:val="00AF6AC0"/>
    <w:rsid w:val="00AF7D7E"/>
    <w:rsid w:val="00B0017A"/>
    <w:rsid w:val="00B00F25"/>
    <w:rsid w:val="00B035F0"/>
    <w:rsid w:val="00B04ED7"/>
    <w:rsid w:val="00B0517C"/>
    <w:rsid w:val="00B06773"/>
    <w:rsid w:val="00B07BE8"/>
    <w:rsid w:val="00B10D03"/>
    <w:rsid w:val="00B121E4"/>
    <w:rsid w:val="00B1318C"/>
    <w:rsid w:val="00B20373"/>
    <w:rsid w:val="00B20B41"/>
    <w:rsid w:val="00B230B5"/>
    <w:rsid w:val="00B24C8A"/>
    <w:rsid w:val="00B24DB7"/>
    <w:rsid w:val="00B27208"/>
    <w:rsid w:val="00B306BA"/>
    <w:rsid w:val="00B31E08"/>
    <w:rsid w:val="00B3273D"/>
    <w:rsid w:val="00B33F9D"/>
    <w:rsid w:val="00B340C8"/>
    <w:rsid w:val="00B40FB7"/>
    <w:rsid w:val="00B470A6"/>
    <w:rsid w:val="00B51491"/>
    <w:rsid w:val="00B51655"/>
    <w:rsid w:val="00B65315"/>
    <w:rsid w:val="00B66B60"/>
    <w:rsid w:val="00B72777"/>
    <w:rsid w:val="00B74F2B"/>
    <w:rsid w:val="00B76B22"/>
    <w:rsid w:val="00B810FD"/>
    <w:rsid w:val="00B83D40"/>
    <w:rsid w:val="00B856AA"/>
    <w:rsid w:val="00B879F4"/>
    <w:rsid w:val="00B91515"/>
    <w:rsid w:val="00B927CC"/>
    <w:rsid w:val="00B9375F"/>
    <w:rsid w:val="00B943F3"/>
    <w:rsid w:val="00B94B32"/>
    <w:rsid w:val="00BA0501"/>
    <w:rsid w:val="00BA238C"/>
    <w:rsid w:val="00BA300F"/>
    <w:rsid w:val="00BA46C2"/>
    <w:rsid w:val="00BA545D"/>
    <w:rsid w:val="00BA5F98"/>
    <w:rsid w:val="00BB2A11"/>
    <w:rsid w:val="00BB4882"/>
    <w:rsid w:val="00BB787E"/>
    <w:rsid w:val="00BC0217"/>
    <w:rsid w:val="00BC3B34"/>
    <w:rsid w:val="00BC4AD3"/>
    <w:rsid w:val="00BC4FC0"/>
    <w:rsid w:val="00BD16BC"/>
    <w:rsid w:val="00BD5E8C"/>
    <w:rsid w:val="00BE29CD"/>
    <w:rsid w:val="00BE3C33"/>
    <w:rsid w:val="00BE4549"/>
    <w:rsid w:val="00BE7F38"/>
    <w:rsid w:val="00C02D13"/>
    <w:rsid w:val="00C03BAD"/>
    <w:rsid w:val="00C04CEC"/>
    <w:rsid w:val="00C118A3"/>
    <w:rsid w:val="00C1194B"/>
    <w:rsid w:val="00C11BF3"/>
    <w:rsid w:val="00C123E6"/>
    <w:rsid w:val="00C125EA"/>
    <w:rsid w:val="00C15EA8"/>
    <w:rsid w:val="00C21166"/>
    <w:rsid w:val="00C225B7"/>
    <w:rsid w:val="00C249C2"/>
    <w:rsid w:val="00C30779"/>
    <w:rsid w:val="00C368C2"/>
    <w:rsid w:val="00C36F41"/>
    <w:rsid w:val="00C41675"/>
    <w:rsid w:val="00C466CB"/>
    <w:rsid w:val="00C47D59"/>
    <w:rsid w:val="00C47F09"/>
    <w:rsid w:val="00C5479B"/>
    <w:rsid w:val="00C55AA8"/>
    <w:rsid w:val="00C60F4E"/>
    <w:rsid w:val="00C6163A"/>
    <w:rsid w:val="00C61CE9"/>
    <w:rsid w:val="00C6279E"/>
    <w:rsid w:val="00C63314"/>
    <w:rsid w:val="00C64FAE"/>
    <w:rsid w:val="00C65AC8"/>
    <w:rsid w:val="00C7445C"/>
    <w:rsid w:val="00C75109"/>
    <w:rsid w:val="00C8115B"/>
    <w:rsid w:val="00C81659"/>
    <w:rsid w:val="00C83E24"/>
    <w:rsid w:val="00C84158"/>
    <w:rsid w:val="00C92437"/>
    <w:rsid w:val="00C933E4"/>
    <w:rsid w:val="00C93BEB"/>
    <w:rsid w:val="00C93F3D"/>
    <w:rsid w:val="00C948B3"/>
    <w:rsid w:val="00CA0743"/>
    <w:rsid w:val="00CA1276"/>
    <w:rsid w:val="00CA2D26"/>
    <w:rsid w:val="00CA2D78"/>
    <w:rsid w:val="00CA528B"/>
    <w:rsid w:val="00CB0283"/>
    <w:rsid w:val="00CB0E50"/>
    <w:rsid w:val="00CB3ECD"/>
    <w:rsid w:val="00CB40B4"/>
    <w:rsid w:val="00CB6677"/>
    <w:rsid w:val="00CC0080"/>
    <w:rsid w:val="00CC6593"/>
    <w:rsid w:val="00CD15E9"/>
    <w:rsid w:val="00CD2DF5"/>
    <w:rsid w:val="00CD5125"/>
    <w:rsid w:val="00CD5B3F"/>
    <w:rsid w:val="00CD616B"/>
    <w:rsid w:val="00CD6F1C"/>
    <w:rsid w:val="00CD7B5C"/>
    <w:rsid w:val="00CE125E"/>
    <w:rsid w:val="00CF1DF1"/>
    <w:rsid w:val="00CF39DE"/>
    <w:rsid w:val="00CF3AFD"/>
    <w:rsid w:val="00CF7B60"/>
    <w:rsid w:val="00D02931"/>
    <w:rsid w:val="00D039D3"/>
    <w:rsid w:val="00D05461"/>
    <w:rsid w:val="00D05EE5"/>
    <w:rsid w:val="00D129CC"/>
    <w:rsid w:val="00D25ABE"/>
    <w:rsid w:val="00D32552"/>
    <w:rsid w:val="00D32A7E"/>
    <w:rsid w:val="00D347BA"/>
    <w:rsid w:val="00D41541"/>
    <w:rsid w:val="00D445E0"/>
    <w:rsid w:val="00D478A9"/>
    <w:rsid w:val="00D47E2F"/>
    <w:rsid w:val="00D51FA9"/>
    <w:rsid w:val="00D525C0"/>
    <w:rsid w:val="00D56758"/>
    <w:rsid w:val="00D57465"/>
    <w:rsid w:val="00D60EDD"/>
    <w:rsid w:val="00D613F2"/>
    <w:rsid w:val="00D63253"/>
    <w:rsid w:val="00D65740"/>
    <w:rsid w:val="00D6708C"/>
    <w:rsid w:val="00D72314"/>
    <w:rsid w:val="00D85B33"/>
    <w:rsid w:val="00D860F7"/>
    <w:rsid w:val="00D87CEC"/>
    <w:rsid w:val="00D93018"/>
    <w:rsid w:val="00D95CEE"/>
    <w:rsid w:val="00D96A3B"/>
    <w:rsid w:val="00D97D75"/>
    <w:rsid w:val="00DA666A"/>
    <w:rsid w:val="00DB06AE"/>
    <w:rsid w:val="00DC0064"/>
    <w:rsid w:val="00DC202F"/>
    <w:rsid w:val="00DC2766"/>
    <w:rsid w:val="00DC547B"/>
    <w:rsid w:val="00DD23C1"/>
    <w:rsid w:val="00DE3104"/>
    <w:rsid w:val="00DE4224"/>
    <w:rsid w:val="00DF0208"/>
    <w:rsid w:val="00DF36E7"/>
    <w:rsid w:val="00DF4440"/>
    <w:rsid w:val="00E006C8"/>
    <w:rsid w:val="00E01F8F"/>
    <w:rsid w:val="00E036D5"/>
    <w:rsid w:val="00E04695"/>
    <w:rsid w:val="00E05317"/>
    <w:rsid w:val="00E05FFF"/>
    <w:rsid w:val="00E14541"/>
    <w:rsid w:val="00E21A77"/>
    <w:rsid w:val="00E223C8"/>
    <w:rsid w:val="00E2506A"/>
    <w:rsid w:val="00E31678"/>
    <w:rsid w:val="00E35A9F"/>
    <w:rsid w:val="00E35E3C"/>
    <w:rsid w:val="00E37289"/>
    <w:rsid w:val="00E37B2E"/>
    <w:rsid w:val="00E403B0"/>
    <w:rsid w:val="00E40BB4"/>
    <w:rsid w:val="00E46D4B"/>
    <w:rsid w:val="00E517B6"/>
    <w:rsid w:val="00E52875"/>
    <w:rsid w:val="00E52E61"/>
    <w:rsid w:val="00E533DE"/>
    <w:rsid w:val="00E56B1D"/>
    <w:rsid w:val="00E6000B"/>
    <w:rsid w:val="00E60B32"/>
    <w:rsid w:val="00E6603A"/>
    <w:rsid w:val="00E73276"/>
    <w:rsid w:val="00E82177"/>
    <w:rsid w:val="00E83B68"/>
    <w:rsid w:val="00E844BA"/>
    <w:rsid w:val="00E84519"/>
    <w:rsid w:val="00E87AE7"/>
    <w:rsid w:val="00E90B76"/>
    <w:rsid w:val="00E97857"/>
    <w:rsid w:val="00EA154C"/>
    <w:rsid w:val="00EA2B8F"/>
    <w:rsid w:val="00EA2F82"/>
    <w:rsid w:val="00EA495D"/>
    <w:rsid w:val="00EA7907"/>
    <w:rsid w:val="00EA7AF9"/>
    <w:rsid w:val="00EB64C3"/>
    <w:rsid w:val="00EC15EC"/>
    <w:rsid w:val="00EC3A5B"/>
    <w:rsid w:val="00EC4565"/>
    <w:rsid w:val="00EC6024"/>
    <w:rsid w:val="00EC629A"/>
    <w:rsid w:val="00EC6F0F"/>
    <w:rsid w:val="00ED10C6"/>
    <w:rsid w:val="00ED4965"/>
    <w:rsid w:val="00EE1D24"/>
    <w:rsid w:val="00EE3078"/>
    <w:rsid w:val="00EE4C09"/>
    <w:rsid w:val="00EE7FA5"/>
    <w:rsid w:val="00EF217D"/>
    <w:rsid w:val="00EF32A1"/>
    <w:rsid w:val="00F010A4"/>
    <w:rsid w:val="00F0578B"/>
    <w:rsid w:val="00F060CD"/>
    <w:rsid w:val="00F11588"/>
    <w:rsid w:val="00F13EC5"/>
    <w:rsid w:val="00F157BC"/>
    <w:rsid w:val="00F179CC"/>
    <w:rsid w:val="00F222D0"/>
    <w:rsid w:val="00F30D54"/>
    <w:rsid w:val="00F553DD"/>
    <w:rsid w:val="00F6077C"/>
    <w:rsid w:val="00F6778D"/>
    <w:rsid w:val="00F73C2A"/>
    <w:rsid w:val="00F7622F"/>
    <w:rsid w:val="00F8058B"/>
    <w:rsid w:val="00F815FE"/>
    <w:rsid w:val="00F821C9"/>
    <w:rsid w:val="00F8430E"/>
    <w:rsid w:val="00F91E3D"/>
    <w:rsid w:val="00F91F9B"/>
    <w:rsid w:val="00F95C52"/>
    <w:rsid w:val="00F96EF6"/>
    <w:rsid w:val="00FA06B5"/>
    <w:rsid w:val="00FA0CDE"/>
    <w:rsid w:val="00FA36B4"/>
    <w:rsid w:val="00FB1496"/>
    <w:rsid w:val="00FB2D12"/>
    <w:rsid w:val="00FC0A95"/>
    <w:rsid w:val="00FC4411"/>
    <w:rsid w:val="00FC670E"/>
    <w:rsid w:val="00FD0610"/>
    <w:rsid w:val="00FD37C0"/>
    <w:rsid w:val="00FD4DD3"/>
    <w:rsid w:val="00FD5BAA"/>
    <w:rsid w:val="00FD5F0C"/>
    <w:rsid w:val="00FD5F9D"/>
    <w:rsid w:val="00FE1A5B"/>
    <w:rsid w:val="00FE2791"/>
    <w:rsid w:val="00FE45A9"/>
    <w:rsid w:val="00FF51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6FB476"/>
  <w15:docId w15:val="{B4F52D7C-4FBC-41ED-BEC3-873E258F3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6A3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ZchnZchnCharZchnZchn">
    <w:name w:val="Zchn Zchn Char Zchn Zchn"/>
    <w:basedOn w:val="Normal"/>
    <w:rsid w:val="000A2A09"/>
    <w:pPr>
      <w:spacing w:after="160" w:line="240" w:lineRule="exact"/>
    </w:pPr>
    <w:rPr>
      <w:rFonts w:ascii="Verdana" w:eastAsia="Times New Roman" w:hAnsi="Verdana" w:cs="Times New Roman"/>
      <w:sz w:val="20"/>
      <w:szCs w:val="20"/>
    </w:rPr>
  </w:style>
  <w:style w:type="paragraph" w:styleId="ListParagraph">
    <w:name w:val="List Paragraph"/>
    <w:basedOn w:val="Normal"/>
    <w:uiPriority w:val="34"/>
    <w:qFormat/>
    <w:rsid w:val="00695C40"/>
    <w:pPr>
      <w:ind w:left="720"/>
      <w:contextualSpacing/>
    </w:pPr>
  </w:style>
  <w:style w:type="paragraph" w:styleId="Header">
    <w:name w:val="header"/>
    <w:basedOn w:val="Normal"/>
    <w:link w:val="HeaderChar"/>
    <w:uiPriority w:val="99"/>
    <w:unhideWhenUsed/>
    <w:rsid w:val="00AF7D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7D7E"/>
  </w:style>
  <w:style w:type="paragraph" w:styleId="Footer">
    <w:name w:val="footer"/>
    <w:basedOn w:val="Normal"/>
    <w:link w:val="FooterChar"/>
    <w:uiPriority w:val="99"/>
    <w:unhideWhenUsed/>
    <w:rsid w:val="00AF7D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7D7E"/>
  </w:style>
  <w:style w:type="paragraph" w:styleId="BalloonText">
    <w:name w:val="Balloon Text"/>
    <w:basedOn w:val="Normal"/>
    <w:link w:val="BalloonTextChar"/>
    <w:uiPriority w:val="99"/>
    <w:semiHidden/>
    <w:unhideWhenUsed/>
    <w:rsid w:val="00DE422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E4224"/>
    <w:rPr>
      <w:rFonts w:ascii="Tahoma" w:hAnsi="Tahoma" w:cs="Tahoma"/>
      <w:sz w:val="16"/>
      <w:szCs w:val="16"/>
    </w:rPr>
  </w:style>
  <w:style w:type="character" w:styleId="CommentReference">
    <w:name w:val="annotation reference"/>
    <w:basedOn w:val="DefaultParagraphFont"/>
    <w:uiPriority w:val="99"/>
    <w:semiHidden/>
    <w:unhideWhenUsed/>
    <w:rsid w:val="00020D45"/>
    <w:rPr>
      <w:sz w:val="16"/>
      <w:szCs w:val="16"/>
    </w:rPr>
  </w:style>
  <w:style w:type="paragraph" w:styleId="CommentText">
    <w:name w:val="annotation text"/>
    <w:basedOn w:val="Normal"/>
    <w:link w:val="CommentTextChar"/>
    <w:uiPriority w:val="99"/>
    <w:unhideWhenUsed/>
    <w:rsid w:val="00020D45"/>
    <w:pPr>
      <w:spacing w:line="240" w:lineRule="auto"/>
    </w:pPr>
    <w:rPr>
      <w:sz w:val="20"/>
      <w:szCs w:val="20"/>
    </w:rPr>
  </w:style>
  <w:style w:type="character" w:customStyle="1" w:styleId="CommentTextChar">
    <w:name w:val="Comment Text Char"/>
    <w:basedOn w:val="DefaultParagraphFont"/>
    <w:link w:val="CommentText"/>
    <w:uiPriority w:val="99"/>
    <w:rsid w:val="00020D45"/>
    <w:rPr>
      <w:sz w:val="20"/>
      <w:szCs w:val="20"/>
    </w:rPr>
  </w:style>
  <w:style w:type="paragraph" w:styleId="CommentSubject">
    <w:name w:val="annotation subject"/>
    <w:basedOn w:val="CommentText"/>
    <w:next w:val="CommentText"/>
    <w:link w:val="CommentSubjectChar"/>
    <w:uiPriority w:val="99"/>
    <w:semiHidden/>
    <w:unhideWhenUsed/>
    <w:rsid w:val="00020D45"/>
    <w:rPr>
      <w:b/>
      <w:bCs/>
    </w:rPr>
  </w:style>
  <w:style w:type="character" w:customStyle="1" w:styleId="CommentSubjectChar">
    <w:name w:val="Comment Subject Char"/>
    <w:basedOn w:val="CommentTextChar"/>
    <w:link w:val="CommentSubject"/>
    <w:uiPriority w:val="99"/>
    <w:semiHidden/>
    <w:rsid w:val="00020D45"/>
    <w:rPr>
      <w:b/>
      <w:bCs/>
      <w:sz w:val="20"/>
      <w:szCs w:val="20"/>
    </w:rPr>
  </w:style>
  <w:style w:type="paragraph" w:styleId="Revision">
    <w:name w:val="Revision"/>
    <w:hidden/>
    <w:uiPriority w:val="99"/>
    <w:semiHidden/>
    <w:rsid w:val="002D0828"/>
    <w:pPr>
      <w:spacing w:after="0" w:line="240" w:lineRule="auto"/>
    </w:pPr>
  </w:style>
  <w:style w:type="table" w:styleId="TableGrid">
    <w:name w:val="Table Grid"/>
    <w:basedOn w:val="TableNormal"/>
    <w:uiPriority w:val="59"/>
    <w:rsid w:val="00562B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3E24"/>
    <w:rPr>
      <w:color w:val="0000FF" w:themeColor="hyperlink"/>
      <w:u w:val="single"/>
    </w:rPr>
  </w:style>
  <w:style w:type="character" w:styleId="UnresolvedMention">
    <w:name w:val="Unresolved Mention"/>
    <w:basedOn w:val="DefaultParagraphFont"/>
    <w:uiPriority w:val="99"/>
    <w:semiHidden/>
    <w:unhideWhenUsed/>
    <w:rsid w:val="00C83E24"/>
    <w:rPr>
      <w:color w:val="808080"/>
      <w:shd w:val="clear" w:color="auto" w:fill="E6E6E6"/>
    </w:rPr>
  </w:style>
  <w:style w:type="paragraph" w:styleId="FootnoteText">
    <w:name w:val="footnote text"/>
    <w:basedOn w:val="Normal"/>
    <w:link w:val="FootnoteTextChar"/>
    <w:uiPriority w:val="99"/>
    <w:semiHidden/>
    <w:unhideWhenUsed/>
    <w:rsid w:val="00336AC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36AC2"/>
    <w:rPr>
      <w:sz w:val="20"/>
      <w:szCs w:val="20"/>
    </w:rPr>
  </w:style>
  <w:style w:type="character" w:styleId="FootnoteReference">
    <w:name w:val="footnote reference"/>
    <w:basedOn w:val="DefaultParagraphFont"/>
    <w:uiPriority w:val="99"/>
    <w:semiHidden/>
    <w:unhideWhenUsed/>
    <w:rsid w:val="00336AC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xetra.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WrappedLabelHistory xmlns:xsi="http://www.w3.org/2001/XMLSchema-instance" xmlns:xsd="http://www.w3.org/2001/XMLSchema" xmlns="http://www.boldonjames.com/2016/02/Classifier/internal/wrappedLabelHistory">
  <Value>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</Value>
</WrappedLabelHistory>
</file>

<file path=customXml/item2.xml><?xml version="1.0" encoding="utf-8"?>
<ct:contentTypeSchema xmlns:ct="http://schemas.microsoft.com/office/2006/metadata/contentType" xmlns:ma="http://schemas.microsoft.com/office/2006/metadata/properties/metaAttributes" ct:_="" ma:_="" ma:contentTypeName="Document" ma:contentTypeID="0x010100BD039CC05DC2AD4C8941695D29C8F53F" ma:contentTypeVersion="6" ma:contentTypeDescription="Create a new document." ma:contentTypeScope="" ma:versionID="cff44995cc39a98f073e4eed0d25fdef">
  <xsd:schema xmlns:xsd="http://www.w3.org/2001/XMLSchema" xmlns:xs="http://www.w3.org/2001/XMLSchema" xmlns:p="http://schemas.microsoft.com/office/2006/metadata/properties" xmlns:ns2="49c100a0-6465-4c95-acd9-cabe163dc9e6" targetNamespace="http://schemas.microsoft.com/office/2006/metadata/properties" ma:root="true" ma:fieldsID="fa37046d4bf7c929cb39e49047324990" ns2:_="">
    <xsd:import namespace="49c100a0-6465-4c95-acd9-cabe163dc9e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c100a0-6465-4c95-acd9-cabe163dc9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sisl xmlns:xsi="http://www.w3.org/2001/XMLSchema-instance" xmlns:xsd="http://www.w3.org/2001/XMLSchema" xmlns="http://www.boldonjames.com/2008/01/sie/internal/label" sislVersion="0" policy="5e216652-7cb1-42d3-a22f-fb5c7f348db5" origin="userSelected">
  <element uid="id_classification_internalonly" value=""/>
</sisl>
</file>

<file path=customXml/item6.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3070638-67E4-47B2-A46E-F5BF0CADAFE6}">
  <ds:schemaRefs>
    <ds:schemaRef ds:uri="http://www.w3.org/2001/XMLSchema"/>
    <ds:schemaRef ds:uri="http://www.boldonjames.com/2016/02/Classifier/internal/wrappedLabelHistory"/>
  </ds:schemaRefs>
</ds:datastoreItem>
</file>

<file path=customXml/itemProps2.xml><?xml version="1.0" encoding="utf-8"?>
<ds:datastoreItem xmlns:ds="http://schemas.openxmlformats.org/officeDocument/2006/customXml" ds:itemID="{CDEE8C96-D381-4797-8CD6-827EB909E8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9c100a0-6465-4c95-acd9-cabe163dc9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32E3994-9E9C-4901-B739-4220912C3B69}">
  <ds:schemaRefs>
    <ds:schemaRef ds:uri="http://schemas.microsoft.com/sharepoint/v3/contenttype/forms"/>
  </ds:schemaRefs>
</ds:datastoreItem>
</file>

<file path=customXml/itemProps4.xml><?xml version="1.0" encoding="utf-8"?>
<ds:datastoreItem xmlns:ds="http://schemas.openxmlformats.org/officeDocument/2006/customXml" ds:itemID="{5F449CE6-C837-4C48-B065-F087FC9A9523}">
  <ds:schemaRefs>
    <ds:schemaRef ds:uri="http://schemas.openxmlformats.org/officeDocument/2006/bibliography"/>
  </ds:schemaRefs>
</ds:datastoreItem>
</file>

<file path=customXml/itemProps5.xml><?xml version="1.0" encoding="utf-8"?>
<ds:datastoreItem xmlns:ds="http://schemas.openxmlformats.org/officeDocument/2006/customXml" ds:itemID="{DDFFCAEB-220D-4117-B7E6-50BB89D3C11F}">
  <ds:schemaRefs>
    <ds:schemaRef ds:uri="http://www.w3.org/2001/XMLSchema"/>
    <ds:schemaRef ds:uri="http://www.boldonjames.com/2008/01/sie/internal/label"/>
  </ds:schemaRefs>
</ds:datastoreItem>
</file>

<file path=customXml/itemProps6.xml><?xml version="1.0" encoding="utf-8"?>
<ds:datastoreItem xmlns:ds="http://schemas.openxmlformats.org/officeDocument/2006/customXml" ds:itemID="{1864DF7C-1C53-4EFE-B9C5-F5338FE53952}">
  <ds:schemaRefs>
    <ds:schemaRef ds:uri="http://schemas.microsoft.com/office/2006/documentManagement/types"/>
    <ds:schemaRef ds:uri="http://purl.org/dc/elements/1.1/"/>
    <ds:schemaRef ds:uri="http://purl.org/dc/terms/"/>
    <ds:schemaRef ds:uri="49c100a0-6465-4c95-acd9-cabe163dc9e6"/>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2120</Words>
  <Characters>12088</Characters>
  <Application>Microsoft Office Word</Application>
  <DocSecurity>0</DocSecurity>
  <Lines>100</Lines>
  <Paragraphs>28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Deutsche Börse Group</Company>
  <LinksUpToDate>false</LinksUpToDate>
  <CharactersWithSpaces>14180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RUB DBAG</dc:creator>
  <cp:lastModifiedBy>Thomas Katzschner</cp:lastModifiedBy>
  <cp:revision>8</cp:revision>
  <cp:lastPrinted>2023-04-17T09:07:00Z</cp:lastPrinted>
  <dcterms:created xsi:type="dcterms:W3CDTF">2024-10-10T09:56:00Z</dcterms:created>
  <dcterms:modified xsi:type="dcterms:W3CDTF">2024-10-31T12:08:00Z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56ecda72-a7ca-4e12-a342-155f2c1b3fc6</vt:lpwstr>
  </property>
  <property fmtid="{D5CDD505-2E9C-101B-9397-08002B2CF9AE}" pid="3" name="bjSaver">
    <vt:lpwstr>h+8eude91s/KVArd89c/pWQWmCxbAne3</vt:lpwstr>
  </property>
  <property fmtid="{D5CDD505-2E9C-101B-9397-08002B2CF9AE}" pid="4" name="bjDocumentLabelXML">
    <vt:lpwstr>&lt;?xml version="1.0" encoding="us-ascii"?&gt;&lt;sisl xmlns:xsi="http://www.w3.org/2001/XMLSchema-instance" xmlns:xsd="http://www.w3.org/2001/XMLSchema" sislVersion="0" policy="5e216652-7cb1-42d3-a22f-fb5c7f348db5" origin="userSelected" xmlns="http://www.boldonj</vt:lpwstr>
  </property>
  <property fmtid="{D5CDD505-2E9C-101B-9397-08002B2CF9AE}" pid="5" name="bjDocumentLabelXML-0">
    <vt:lpwstr>ames.com/2008/01/sie/internal/label"&gt;&lt;element uid="id_classification_internalonly" value="" /&gt;&lt;/sisl&gt;</vt:lpwstr>
  </property>
  <property fmtid="{D5CDD505-2E9C-101B-9397-08002B2CF9AE}" pid="6" name="bjDocumentSecurityLabel">
    <vt:lpwstr>Internal</vt:lpwstr>
  </property>
  <property fmtid="{D5CDD505-2E9C-101B-9397-08002B2CF9AE}" pid="7" name="DBG_Classification_ID">
    <vt:lpwstr>2</vt:lpwstr>
  </property>
  <property fmtid="{D5CDD505-2E9C-101B-9397-08002B2CF9AE}" pid="8" name="DBG_Classification_Name">
    <vt:lpwstr>Internal</vt:lpwstr>
  </property>
  <property fmtid="{D5CDD505-2E9C-101B-9397-08002B2CF9AE}" pid="9" name="bjLabelHistoryID">
    <vt:lpwstr>{73070638-67E4-47B2-A46E-F5BF0CADAFE6}</vt:lpwstr>
  </property>
  <property fmtid="{D5CDD505-2E9C-101B-9397-08002B2CF9AE}" pid="10" name="ContentTypeId">
    <vt:lpwstr>0x010100BD039CC05DC2AD4C8941695D29C8F53F</vt:lpwstr>
  </property>
  <property fmtid="{D5CDD505-2E9C-101B-9397-08002B2CF9AE}" pid="11" name="MSIP_Label_6c8fa877-572b-40d1-b8c7-a85f99de6863_Enabled">
    <vt:lpwstr>true</vt:lpwstr>
  </property>
  <property fmtid="{D5CDD505-2E9C-101B-9397-08002B2CF9AE}" pid="12" name="MSIP_Label_6c8fa877-572b-40d1-b8c7-a85f99de6863_SetDate">
    <vt:lpwstr>2023-06-01T08:06:09Z</vt:lpwstr>
  </property>
  <property fmtid="{D5CDD505-2E9C-101B-9397-08002B2CF9AE}" pid="13" name="MSIP_Label_6c8fa877-572b-40d1-b8c7-a85f99de6863_Method">
    <vt:lpwstr>Privileged</vt:lpwstr>
  </property>
  <property fmtid="{D5CDD505-2E9C-101B-9397-08002B2CF9AE}" pid="14" name="MSIP_Label_6c8fa877-572b-40d1-b8c7-a85f99de6863_Name">
    <vt:lpwstr>Public - Marking</vt:lpwstr>
  </property>
  <property fmtid="{D5CDD505-2E9C-101B-9397-08002B2CF9AE}" pid="15" name="MSIP_Label_6c8fa877-572b-40d1-b8c7-a85f99de6863_SiteId">
    <vt:lpwstr>e00ddcdf-1e0f-4be5-a37a-894a4731986a</vt:lpwstr>
  </property>
  <property fmtid="{D5CDD505-2E9C-101B-9397-08002B2CF9AE}" pid="16" name="MSIP_Label_6c8fa877-572b-40d1-b8c7-a85f99de6863_ActionId">
    <vt:lpwstr>caca0d56-f7e4-41ad-bdc5-0ee526883be5</vt:lpwstr>
  </property>
  <property fmtid="{D5CDD505-2E9C-101B-9397-08002B2CF9AE}" pid="17" name="MSIP_Label_6c8fa877-572b-40d1-b8c7-a85f99de6863_ContentBits">
    <vt:lpwstr>2</vt:lpwstr>
  </property>
</Properties>
</file>